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2091B" w:rsidRPr="004F5A44" w14:paraId="05BC0102" w14:textId="77777777" w:rsidTr="0022091B">
        <w:tc>
          <w:tcPr>
            <w:tcW w:w="9351" w:type="dxa"/>
            <w:shd w:val="clear" w:color="auto" w:fill="auto"/>
          </w:tcPr>
          <w:p w14:paraId="6AB17668" w14:textId="77777777" w:rsidR="0022091B" w:rsidRPr="004F5A44" w:rsidRDefault="0022091B" w:rsidP="00B84472">
            <w:pPr>
              <w:ind w:left="360"/>
              <w:jc w:val="center"/>
              <w:rPr>
                <w:rFonts w:ascii="Open Sans" w:hAnsi="Open Sans" w:cs="Open Sans"/>
                <w:b/>
                <w:sz w:val="18"/>
                <w:szCs w:val="18"/>
                <w:lang w:val="ru-RU"/>
              </w:rPr>
            </w:pPr>
            <w:r w:rsidRPr="004F5A44">
              <w:rPr>
                <w:rFonts w:ascii="Open Sans" w:hAnsi="Open Sans" w:cs="Open Sans"/>
                <w:b/>
                <w:sz w:val="18"/>
                <w:szCs w:val="18"/>
                <w:lang w:val="ru-RU"/>
              </w:rPr>
              <w:t>OGÓLNE WARUNKI ŚWIADCZENIA USŁUG TRANSPORTOWYCH</w:t>
            </w:r>
          </w:p>
          <w:p w14:paraId="35187136" w14:textId="77777777" w:rsidR="0022091B" w:rsidRPr="004F5A44" w:rsidRDefault="0022091B" w:rsidP="00B84472">
            <w:pPr>
              <w:rPr>
                <w:rFonts w:ascii="Open Sans" w:hAnsi="Open Sans" w:cs="Open Sans"/>
                <w:sz w:val="18"/>
                <w:szCs w:val="18"/>
                <w:lang w:val="ru-RU"/>
              </w:rPr>
            </w:pPr>
          </w:p>
        </w:tc>
      </w:tr>
      <w:tr w:rsidR="0022091B" w:rsidRPr="004F5A44" w14:paraId="68F0C804" w14:textId="77777777" w:rsidTr="0022091B">
        <w:tc>
          <w:tcPr>
            <w:tcW w:w="9351" w:type="dxa"/>
            <w:shd w:val="clear" w:color="auto" w:fill="auto"/>
          </w:tcPr>
          <w:p w14:paraId="187F5BC8" w14:textId="77777777" w:rsidR="0022091B" w:rsidRPr="004F5A44" w:rsidRDefault="0022091B" w:rsidP="00B84472">
            <w:pPr>
              <w:jc w:val="both"/>
              <w:rPr>
                <w:rFonts w:ascii="Open Sans" w:hAnsi="Open Sans" w:cs="Open Sans"/>
                <w:sz w:val="18"/>
                <w:szCs w:val="18"/>
              </w:rPr>
            </w:pPr>
            <w:r w:rsidRPr="004F5A44">
              <w:rPr>
                <w:rFonts w:ascii="Open Sans" w:hAnsi="Open Sans" w:cs="Open Sans"/>
                <w:sz w:val="18"/>
                <w:szCs w:val="18"/>
              </w:rPr>
              <w:t xml:space="preserve">Przedsiębiorcą świadczącym usługi drogowego przewozu rzeczy w oparciu o niniejsze Ogólne Warunki Świadczenia Usług Transportowych (dalej zwane „Ogólnymi Warunkami”) jest </w:t>
            </w:r>
            <w:r w:rsidR="00116FD8" w:rsidRPr="004F5A44">
              <w:rPr>
                <w:rFonts w:ascii="Open Sans" w:hAnsi="Open Sans" w:cs="Open Sans"/>
                <w:sz w:val="18"/>
                <w:szCs w:val="18"/>
              </w:rPr>
              <w:t>Motohouse Logistics</w:t>
            </w:r>
            <w:r w:rsidRPr="004F5A44">
              <w:rPr>
                <w:rFonts w:ascii="Open Sans" w:hAnsi="Open Sans" w:cs="Open Sans"/>
                <w:sz w:val="18"/>
                <w:szCs w:val="18"/>
              </w:rPr>
              <w:t xml:space="preserve"> sp. z o. o. (dalej zwana „Przewoźnikiem”).</w:t>
            </w:r>
          </w:p>
        </w:tc>
      </w:tr>
      <w:tr w:rsidR="0022091B" w:rsidRPr="004F5A44" w14:paraId="54ACB9C3" w14:textId="77777777" w:rsidTr="0022091B">
        <w:tc>
          <w:tcPr>
            <w:tcW w:w="9351" w:type="dxa"/>
            <w:shd w:val="clear" w:color="auto" w:fill="auto"/>
          </w:tcPr>
          <w:p w14:paraId="783642C7" w14:textId="77777777" w:rsidR="0022091B" w:rsidRPr="004F5A44" w:rsidRDefault="0022091B" w:rsidP="00B84472">
            <w:pPr>
              <w:ind w:left="142" w:hanging="142"/>
              <w:jc w:val="both"/>
              <w:rPr>
                <w:rFonts w:ascii="Open Sans" w:hAnsi="Open Sans" w:cs="Open Sans"/>
                <w:sz w:val="18"/>
                <w:szCs w:val="18"/>
                <w:lang w:val="ru-RU"/>
              </w:rPr>
            </w:pPr>
            <w:r w:rsidRPr="004F5A44">
              <w:rPr>
                <w:rFonts w:ascii="Open Sans" w:hAnsi="Open Sans" w:cs="Open Sans"/>
                <w:b/>
                <w:sz w:val="18"/>
                <w:szCs w:val="18"/>
                <w:lang w:val="ru-RU"/>
              </w:rPr>
              <w:t>I</w:t>
            </w:r>
            <w:r w:rsidRPr="004F5A44">
              <w:rPr>
                <w:rFonts w:ascii="Open Sans" w:hAnsi="Open Sans" w:cs="Open Sans"/>
                <w:sz w:val="18"/>
                <w:szCs w:val="18"/>
                <w:lang w:val="ru-RU"/>
              </w:rPr>
              <w:t xml:space="preserve">.      </w:t>
            </w:r>
            <w:r w:rsidRPr="004F5A44">
              <w:rPr>
                <w:rFonts w:ascii="Open Sans" w:hAnsi="Open Sans" w:cs="Open Sans"/>
                <w:b/>
                <w:sz w:val="18"/>
                <w:szCs w:val="18"/>
                <w:lang w:val="ru-RU"/>
              </w:rPr>
              <w:t>Zawarcie umowy</w:t>
            </w:r>
            <w:r w:rsidRPr="004F5A44">
              <w:rPr>
                <w:rFonts w:ascii="Open Sans" w:hAnsi="Open Sans" w:cs="Open Sans"/>
                <w:sz w:val="18"/>
                <w:szCs w:val="18"/>
                <w:lang w:val="ru-RU"/>
              </w:rPr>
              <w:t xml:space="preserve"> </w:t>
            </w:r>
          </w:p>
        </w:tc>
      </w:tr>
      <w:tr w:rsidR="0022091B" w:rsidRPr="004F5A44" w14:paraId="417B56CB" w14:textId="77777777" w:rsidTr="0022091B">
        <w:tc>
          <w:tcPr>
            <w:tcW w:w="9351" w:type="dxa"/>
            <w:shd w:val="clear" w:color="auto" w:fill="auto"/>
          </w:tcPr>
          <w:p w14:paraId="015F5638" w14:textId="77777777" w:rsidR="0022091B" w:rsidRPr="004F5A44" w:rsidRDefault="0022091B" w:rsidP="00B84472">
            <w:pPr>
              <w:numPr>
                <w:ilvl w:val="0"/>
                <w:numId w:val="1"/>
              </w:numPr>
              <w:tabs>
                <w:tab w:val="clear" w:pos="720"/>
                <w:tab w:val="num" w:pos="426"/>
              </w:tabs>
              <w:autoSpaceDE w:val="0"/>
              <w:autoSpaceDN w:val="0"/>
              <w:adjustRightInd w:val="0"/>
              <w:ind w:left="426" w:hanging="426"/>
              <w:jc w:val="both"/>
              <w:rPr>
                <w:rFonts w:ascii="Open Sans" w:hAnsi="Open Sans" w:cs="Open Sans"/>
                <w:sz w:val="18"/>
                <w:szCs w:val="18"/>
              </w:rPr>
            </w:pPr>
            <w:r w:rsidRPr="004F5A44">
              <w:rPr>
                <w:rFonts w:ascii="Open Sans" w:hAnsi="Open Sans" w:cs="Open Sans"/>
                <w:sz w:val="18"/>
                <w:szCs w:val="18"/>
              </w:rPr>
              <w:t xml:space="preserve">Wykonywanie usług transportowych przez Przewoźnika następuje po przyjęciu zlecenia przewozu drogowego rzeczy. Przewoźnik potwierdza przyjęcie zlecenia poprzez przesłanie zleceniodawcy zgody na zawarcie zlecenia drogą elektroniczną: e-mailem, smsem lub pozostawiając wiadomość na komunikatorze aplikacji używanej do współpracy ze zleceniodawcą. Usługi transportowe realizowane są w oparciu o zlecenie transportowe, niniejsze Ogólne Warunki i powszechnie obowiązujące przepisy prawa. </w:t>
            </w:r>
          </w:p>
        </w:tc>
      </w:tr>
      <w:tr w:rsidR="0022091B" w:rsidRPr="004F5A44" w14:paraId="094864CE" w14:textId="77777777" w:rsidTr="0022091B">
        <w:tc>
          <w:tcPr>
            <w:tcW w:w="9351" w:type="dxa"/>
            <w:shd w:val="clear" w:color="auto" w:fill="auto"/>
          </w:tcPr>
          <w:p w14:paraId="33BD8948" w14:textId="77777777" w:rsidR="0022091B" w:rsidRPr="004F5A44" w:rsidRDefault="0022091B" w:rsidP="00B84472">
            <w:pPr>
              <w:numPr>
                <w:ilvl w:val="0"/>
                <w:numId w:val="1"/>
              </w:numPr>
              <w:tabs>
                <w:tab w:val="clear" w:pos="720"/>
                <w:tab w:val="num" w:pos="426"/>
              </w:tabs>
              <w:autoSpaceDE w:val="0"/>
              <w:autoSpaceDN w:val="0"/>
              <w:adjustRightInd w:val="0"/>
              <w:ind w:left="426" w:hanging="426"/>
              <w:jc w:val="both"/>
              <w:rPr>
                <w:rFonts w:ascii="Open Sans" w:hAnsi="Open Sans" w:cs="Open Sans"/>
                <w:sz w:val="18"/>
                <w:szCs w:val="18"/>
              </w:rPr>
            </w:pPr>
            <w:r w:rsidRPr="004F5A44">
              <w:rPr>
                <w:rFonts w:ascii="Open Sans" w:hAnsi="Open Sans" w:cs="Open Sans"/>
                <w:sz w:val="18"/>
                <w:szCs w:val="18"/>
              </w:rPr>
              <w:t>Wszelkie warunki wykonania zlecenia transportowego przesłane Przewoźnikowi po przyjęciu zlecenia zgodnie z pkt. 1, uznaje się za niewiążące, chyba, że Przewoźnik wyrazi na nie zgodę w formie dokumentowej.</w:t>
            </w:r>
          </w:p>
        </w:tc>
      </w:tr>
      <w:tr w:rsidR="0022091B" w:rsidRPr="004F5A44" w14:paraId="470D1636" w14:textId="77777777" w:rsidTr="0022091B">
        <w:tc>
          <w:tcPr>
            <w:tcW w:w="9351" w:type="dxa"/>
            <w:shd w:val="clear" w:color="auto" w:fill="auto"/>
          </w:tcPr>
          <w:p w14:paraId="394FD78D" w14:textId="77777777" w:rsidR="0022091B" w:rsidRPr="004F5A44" w:rsidRDefault="0022091B" w:rsidP="00B84472">
            <w:pPr>
              <w:numPr>
                <w:ilvl w:val="0"/>
                <w:numId w:val="1"/>
              </w:numPr>
              <w:tabs>
                <w:tab w:val="clear" w:pos="720"/>
                <w:tab w:val="num" w:pos="426"/>
              </w:tabs>
              <w:autoSpaceDE w:val="0"/>
              <w:autoSpaceDN w:val="0"/>
              <w:adjustRightInd w:val="0"/>
              <w:ind w:left="426" w:hanging="426"/>
              <w:jc w:val="both"/>
              <w:rPr>
                <w:rFonts w:ascii="Open Sans" w:hAnsi="Open Sans" w:cs="Open Sans"/>
                <w:sz w:val="18"/>
                <w:szCs w:val="18"/>
              </w:rPr>
            </w:pPr>
            <w:r w:rsidRPr="004F5A44">
              <w:rPr>
                <w:rFonts w:ascii="Open Sans" w:hAnsi="Open Sans" w:cs="Open Sans"/>
                <w:sz w:val="18"/>
                <w:szCs w:val="18"/>
              </w:rPr>
              <w:t>Zleceniodawca zawierając zlecenie albo zlecając dodatkowe usługi wyraża zgodę na zastosowanie niniejszych Ogólnych Warunków w zakresie nieuregulowanym innymi wzajemnymi ustaleniami.</w:t>
            </w:r>
          </w:p>
        </w:tc>
      </w:tr>
      <w:tr w:rsidR="0022091B" w:rsidRPr="004F5A44" w14:paraId="6AE18337" w14:textId="77777777" w:rsidTr="0022091B">
        <w:tc>
          <w:tcPr>
            <w:tcW w:w="9351" w:type="dxa"/>
            <w:shd w:val="clear" w:color="auto" w:fill="auto"/>
          </w:tcPr>
          <w:p w14:paraId="5C19F539" w14:textId="77777777" w:rsidR="0022091B" w:rsidRPr="004F5A44" w:rsidRDefault="0022091B" w:rsidP="00B84472">
            <w:pPr>
              <w:ind w:left="360" w:hanging="360"/>
              <w:jc w:val="both"/>
              <w:rPr>
                <w:rFonts w:ascii="Open Sans" w:hAnsi="Open Sans" w:cs="Open Sans"/>
                <w:b/>
                <w:sz w:val="18"/>
                <w:szCs w:val="18"/>
                <w:lang w:val="ru-RU"/>
              </w:rPr>
            </w:pPr>
            <w:r w:rsidRPr="004F5A44">
              <w:rPr>
                <w:rFonts w:ascii="Open Sans" w:hAnsi="Open Sans" w:cs="Open Sans"/>
                <w:b/>
                <w:sz w:val="18"/>
                <w:szCs w:val="18"/>
                <w:lang w:val="ru-RU"/>
              </w:rPr>
              <w:t xml:space="preserve">II. </w:t>
            </w:r>
            <w:r w:rsidRPr="004F5A44">
              <w:rPr>
                <w:rFonts w:ascii="Open Sans" w:hAnsi="Open Sans" w:cs="Open Sans"/>
                <w:b/>
                <w:sz w:val="18"/>
                <w:szCs w:val="18"/>
                <w:lang w:val="ru-RU"/>
              </w:rPr>
              <w:tab/>
              <w:t xml:space="preserve"> Sposób wykonania umowy przewozu</w:t>
            </w:r>
          </w:p>
        </w:tc>
      </w:tr>
      <w:tr w:rsidR="0022091B" w:rsidRPr="004F5A44" w14:paraId="3D2570A6" w14:textId="77777777" w:rsidTr="0022091B">
        <w:tc>
          <w:tcPr>
            <w:tcW w:w="9351" w:type="dxa"/>
            <w:shd w:val="clear" w:color="auto" w:fill="auto"/>
          </w:tcPr>
          <w:p w14:paraId="6873CA51" w14:textId="77777777" w:rsidR="0022091B" w:rsidRPr="004F5A44" w:rsidRDefault="0022091B" w:rsidP="00B84472">
            <w:pPr>
              <w:numPr>
                <w:ilvl w:val="0"/>
                <w:numId w:val="2"/>
              </w:numPr>
              <w:ind w:left="426" w:hanging="426"/>
              <w:jc w:val="both"/>
              <w:rPr>
                <w:rFonts w:ascii="Open Sans" w:hAnsi="Open Sans" w:cs="Open Sans"/>
                <w:sz w:val="18"/>
                <w:szCs w:val="18"/>
              </w:rPr>
            </w:pPr>
            <w:r w:rsidRPr="004F5A44">
              <w:rPr>
                <w:rFonts w:ascii="Open Sans" w:hAnsi="Open Sans" w:cs="Open Sans"/>
                <w:sz w:val="18"/>
                <w:szCs w:val="18"/>
              </w:rPr>
              <w:t xml:space="preserve">Wykonywanie czynności załadunku i rozładunku towaru należy do obowiązków odpowiednio zleceniodawcy lub występującego w jego imieniu załadowcy albo odbiorcy. Przewoźnik może przyjąć obowiązek wykonywania czynności załadunkowych lub rozładunkowych po wcześniejszym dokonaniu niezbędnych ustaleń ze zleceniodawcą, w szczególności dotyczących sposobu załadunku lub rozładunku towaru, a także kwoty wynagrodzenia przysługującej Przewoźnikowi za wykonanie określonych czynności. </w:t>
            </w:r>
          </w:p>
        </w:tc>
      </w:tr>
      <w:tr w:rsidR="0022091B" w:rsidRPr="004F5A44" w14:paraId="470D83E6" w14:textId="77777777" w:rsidTr="0022091B">
        <w:tc>
          <w:tcPr>
            <w:tcW w:w="9351" w:type="dxa"/>
            <w:shd w:val="clear" w:color="auto" w:fill="auto"/>
          </w:tcPr>
          <w:p w14:paraId="605F675F" w14:textId="77777777" w:rsidR="0022091B" w:rsidRPr="004F5A44" w:rsidRDefault="0022091B" w:rsidP="00B84472">
            <w:pPr>
              <w:numPr>
                <w:ilvl w:val="0"/>
                <w:numId w:val="2"/>
              </w:numPr>
              <w:jc w:val="both"/>
              <w:rPr>
                <w:rFonts w:ascii="Open Sans" w:hAnsi="Open Sans" w:cs="Open Sans"/>
                <w:sz w:val="18"/>
                <w:szCs w:val="18"/>
              </w:rPr>
            </w:pPr>
            <w:r w:rsidRPr="004F5A44">
              <w:rPr>
                <w:rFonts w:ascii="Open Sans" w:hAnsi="Open Sans" w:cs="Open Sans"/>
                <w:sz w:val="18"/>
                <w:szCs w:val="18"/>
              </w:rPr>
              <w:t>Podwykonawca lub kierowca odbierający ładunek wskazany w zleceniu transportowym nie jest upoważniony do składania bądź przyjmowania w imieniu Przewoźnika oświadczeń woli, a także zaciągania zobowiązań w zakresie zmian, wyłączeń bądź uzupełnień treści zlecenia transportowego, zlecenia na dodatkowe usługi świadczone przez Przewoźnika albo treści niniejszych Ogólnych Warunków.</w:t>
            </w:r>
          </w:p>
        </w:tc>
      </w:tr>
      <w:tr w:rsidR="0022091B" w:rsidRPr="004F5A44" w14:paraId="016E9ED3" w14:textId="77777777" w:rsidTr="0022091B">
        <w:tc>
          <w:tcPr>
            <w:tcW w:w="9351" w:type="dxa"/>
            <w:shd w:val="clear" w:color="auto" w:fill="auto"/>
          </w:tcPr>
          <w:p w14:paraId="6C89E6F8" w14:textId="77777777" w:rsidR="0022091B" w:rsidRPr="004F5A44" w:rsidRDefault="0022091B" w:rsidP="00B84472">
            <w:pPr>
              <w:numPr>
                <w:ilvl w:val="0"/>
                <w:numId w:val="2"/>
              </w:numPr>
              <w:jc w:val="both"/>
              <w:rPr>
                <w:rFonts w:ascii="Open Sans" w:hAnsi="Open Sans" w:cs="Open Sans"/>
                <w:sz w:val="18"/>
                <w:szCs w:val="18"/>
              </w:rPr>
            </w:pPr>
            <w:r w:rsidRPr="004F5A44">
              <w:rPr>
                <w:rFonts w:ascii="Open Sans" w:hAnsi="Open Sans" w:cs="Open Sans"/>
                <w:color w:val="000000"/>
                <w:sz w:val="18"/>
                <w:szCs w:val="18"/>
              </w:rPr>
              <w:t xml:space="preserve">Zamieszczenie deklaracji wartości przesyłki lub deklaracji specjalnego interesu w dostawie towaru </w:t>
            </w:r>
            <w:r w:rsidRPr="004F5A44">
              <w:rPr>
                <w:rStyle w:val="apple-converted-space"/>
                <w:rFonts w:ascii="Open Sans" w:hAnsi="Open Sans" w:cs="Open Sans"/>
                <w:color w:val="000000"/>
                <w:sz w:val="18"/>
                <w:szCs w:val="18"/>
              </w:rPr>
              <w:t>w liście przewozowym</w:t>
            </w:r>
            <w:r w:rsidRPr="004F5A44">
              <w:rPr>
                <w:rFonts w:ascii="Open Sans" w:hAnsi="Open Sans" w:cs="Open Sans"/>
                <w:color w:val="000000"/>
                <w:sz w:val="18"/>
                <w:szCs w:val="18"/>
              </w:rPr>
              <w:t xml:space="preserve"> lub zleceniu transportowym, jest uważane za nieważne, jeżeli Przewoźnik nie udzieli wyraźnej zgody w odrębnym oświadczeniu, złożonym w trakcie negocjowania warunków umowy przewozu, w formie dokumentowej określonej w polskim Kodeksem cywilnym, nie zostanie wyraźnie uzgodnione dodatkowe wynagrodzenie Przewoźnika za zamieszczenie tej klauzuli w warunkach umowy przewozu w formie dokumentowej i klauzula nie zostanie wpisana do listu przewozowego CMR przez osoby działające w imieniu nadawcy (np. przez załadowcę towaru).</w:t>
            </w:r>
          </w:p>
        </w:tc>
      </w:tr>
      <w:tr w:rsidR="0022091B" w:rsidRPr="004F5A44" w14:paraId="3B059998" w14:textId="77777777" w:rsidTr="0022091B">
        <w:tc>
          <w:tcPr>
            <w:tcW w:w="9351" w:type="dxa"/>
            <w:shd w:val="clear" w:color="auto" w:fill="auto"/>
          </w:tcPr>
          <w:p w14:paraId="0BCFB955" w14:textId="77777777" w:rsidR="0022091B" w:rsidRPr="004F5A44" w:rsidRDefault="0022091B" w:rsidP="00B84472">
            <w:pPr>
              <w:numPr>
                <w:ilvl w:val="0"/>
                <w:numId w:val="2"/>
              </w:numPr>
              <w:jc w:val="both"/>
              <w:rPr>
                <w:rFonts w:ascii="Open Sans" w:hAnsi="Open Sans" w:cs="Open Sans"/>
                <w:sz w:val="18"/>
                <w:szCs w:val="18"/>
              </w:rPr>
            </w:pPr>
            <w:r w:rsidRPr="004F5A44">
              <w:rPr>
                <w:rFonts w:ascii="Open Sans" w:hAnsi="Open Sans" w:cs="Open Sans"/>
                <w:sz w:val="18"/>
                <w:szCs w:val="18"/>
              </w:rPr>
              <w:t>W przypadku, gdy wartość towaru przewożonego w ramach usługi transportu krajowego w Polsce przekracza kwotę 300.000 EUR (słownie: trzysta tysięcy euro), zleceniodawca zobowiązany jest wskazać w liście przewozowym i zleceniu transportowym deklarowaną wartość towaru, w rozumieniu art. 80 ust. 3 Prawa przewozowego. W razie utraty przesyłki z deklarowaną wartością należy się odszkodowanie w wysokości deklarowanej, a w razie ubytku – w odpowiedniej części, chyba, że Przewoźnik udowodni, że wartość deklarowana przewyższa wartość ustaloną w sposób określony przez powszechnie obowiązujące przepisy. W zakresie zamieszczenia deklarowanej wartości towaru w zleceniu transportowym i liście przewozowym, stosuje się odpowiednio postanowienia ust. 3 powyżej.</w:t>
            </w:r>
          </w:p>
        </w:tc>
      </w:tr>
      <w:tr w:rsidR="0022091B" w:rsidRPr="004F5A44" w14:paraId="5EC6DBAC" w14:textId="77777777" w:rsidTr="0022091B">
        <w:tc>
          <w:tcPr>
            <w:tcW w:w="9351" w:type="dxa"/>
            <w:shd w:val="clear" w:color="auto" w:fill="auto"/>
          </w:tcPr>
          <w:p w14:paraId="60E22589" w14:textId="77777777" w:rsidR="0022091B" w:rsidRPr="004F5A44" w:rsidRDefault="0022091B" w:rsidP="00B84472">
            <w:pPr>
              <w:numPr>
                <w:ilvl w:val="0"/>
                <w:numId w:val="2"/>
              </w:numPr>
              <w:jc w:val="both"/>
              <w:rPr>
                <w:rFonts w:ascii="Open Sans" w:hAnsi="Open Sans" w:cs="Open Sans"/>
                <w:sz w:val="18"/>
                <w:szCs w:val="18"/>
              </w:rPr>
            </w:pPr>
            <w:r w:rsidRPr="004F5A44">
              <w:rPr>
                <w:rFonts w:ascii="Open Sans" w:hAnsi="Open Sans" w:cs="Open Sans"/>
                <w:sz w:val="18"/>
                <w:szCs w:val="18"/>
              </w:rPr>
              <w:t>W przypadku zmiany warunków zlecenia transportowego przez zleceniodawcę poprzez zmianę miejsca załadunku, miejsca rozładunku albo wielkości gabarytowej towaru czy jego ciężaru i wyrażenia zgody przez Przewoźnika na wykonanie zlecenia transportowego na zmienionych warunkach, gdy zmiana skutkuje:</w:t>
            </w:r>
          </w:p>
        </w:tc>
      </w:tr>
      <w:tr w:rsidR="0022091B" w:rsidRPr="004F5A44" w14:paraId="57192221" w14:textId="77777777" w:rsidTr="0022091B">
        <w:tc>
          <w:tcPr>
            <w:tcW w:w="9351" w:type="dxa"/>
            <w:shd w:val="clear" w:color="auto" w:fill="auto"/>
          </w:tcPr>
          <w:p w14:paraId="0DE64CB3" w14:textId="77777777" w:rsidR="0022091B" w:rsidRPr="004F5A44" w:rsidRDefault="0022091B" w:rsidP="00B84472">
            <w:pPr>
              <w:numPr>
                <w:ilvl w:val="1"/>
                <w:numId w:val="11"/>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zwiększeniem ilości kilometrów, jaka musi zostać pokonana przez Przewoźnika w celu realizacji zlecenia transportowego,</w:t>
            </w:r>
          </w:p>
        </w:tc>
      </w:tr>
      <w:tr w:rsidR="0022091B" w:rsidRPr="004F5A44" w14:paraId="62E8CFB4" w14:textId="77777777" w:rsidTr="0022091B">
        <w:tc>
          <w:tcPr>
            <w:tcW w:w="9351" w:type="dxa"/>
            <w:shd w:val="clear" w:color="auto" w:fill="auto"/>
          </w:tcPr>
          <w:p w14:paraId="7A3F212E" w14:textId="77777777" w:rsidR="0022091B" w:rsidRPr="004F5A44" w:rsidRDefault="0022091B" w:rsidP="00B84472">
            <w:pPr>
              <w:numPr>
                <w:ilvl w:val="1"/>
                <w:numId w:val="11"/>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zwiększeniem wielkości gabarytowej lub wagi towaru do przewiezienia,</w:t>
            </w:r>
          </w:p>
        </w:tc>
      </w:tr>
      <w:tr w:rsidR="0022091B" w:rsidRPr="004F5A44" w14:paraId="60372C2B" w14:textId="77777777" w:rsidTr="0022091B">
        <w:tc>
          <w:tcPr>
            <w:tcW w:w="9351" w:type="dxa"/>
            <w:shd w:val="clear" w:color="auto" w:fill="auto"/>
          </w:tcPr>
          <w:p w14:paraId="18751F1C" w14:textId="77777777" w:rsidR="0022091B" w:rsidRPr="004F5A44" w:rsidRDefault="008F0DD1" w:rsidP="00E73D6B">
            <w:pPr>
              <w:tabs>
                <w:tab w:val="num" w:pos="426"/>
              </w:tabs>
              <w:ind w:left="426"/>
              <w:jc w:val="both"/>
              <w:rPr>
                <w:rFonts w:ascii="Open Sans" w:hAnsi="Open Sans" w:cs="Open Sans"/>
                <w:sz w:val="18"/>
                <w:szCs w:val="18"/>
              </w:rPr>
            </w:pPr>
            <w:r w:rsidRPr="004F5A44">
              <w:rPr>
                <w:rFonts w:ascii="Open Sans" w:hAnsi="Open Sans" w:cs="Open Sans"/>
                <w:sz w:val="18"/>
                <w:szCs w:val="18"/>
              </w:rPr>
              <w:t xml:space="preserve">Jeżeli strony nie ustalą inaczej, </w:t>
            </w:r>
            <w:r w:rsidR="0022091B" w:rsidRPr="004F5A44">
              <w:rPr>
                <w:rFonts w:ascii="Open Sans" w:hAnsi="Open Sans" w:cs="Open Sans"/>
                <w:sz w:val="18"/>
                <w:szCs w:val="18"/>
              </w:rPr>
              <w:t xml:space="preserve">Przewoźnikowi przysługuje </w:t>
            </w:r>
            <w:r w:rsidR="00217E20">
              <w:rPr>
                <w:rFonts w:ascii="Open Sans" w:hAnsi="Open Sans" w:cs="Open Sans"/>
                <w:sz w:val="18"/>
                <w:szCs w:val="18"/>
              </w:rPr>
              <w:t xml:space="preserve">dodatkowe </w:t>
            </w:r>
            <w:r w:rsidR="0022091B" w:rsidRPr="004F5A44">
              <w:rPr>
                <w:rFonts w:ascii="Open Sans" w:hAnsi="Open Sans" w:cs="Open Sans"/>
                <w:sz w:val="18"/>
                <w:szCs w:val="18"/>
              </w:rPr>
              <w:t xml:space="preserve">wynagrodzenie (za wykonanie dodatkowych instrukcji) w kwocie </w:t>
            </w:r>
            <w:r w:rsidR="00217E20">
              <w:rPr>
                <w:rFonts w:ascii="Open Sans" w:hAnsi="Open Sans" w:cs="Open Sans"/>
                <w:sz w:val="18"/>
                <w:szCs w:val="18"/>
              </w:rPr>
              <w:t xml:space="preserve">proporcjonalnej biorąc pod uwagę fracht oraz trasę / wielkość gabarytową / wagę towaru do przewiezienia, które zostały pierwotnie uzgodnione w zleceniu transportowym. </w:t>
            </w:r>
          </w:p>
        </w:tc>
      </w:tr>
      <w:tr w:rsidR="0022091B" w:rsidRPr="004F5A44" w14:paraId="6AED7612" w14:textId="77777777" w:rsidTr="0022091B">
        <w:tc>
          <w:tcPr>
            <w:tcW w:w="9351" w:type="dxa"/>
            <w:shd w:val="clear" w:color="auto" w:fill="auto"/>
          </w:tcPr>
          <w:p w14:paraId="3FA653E6" w14:textId="77777777" w:rsidR="0022091B" w:rsidRPr="004F5A44" w:rsidRDefault="0022091B" w:rsidP="00B84472">
            <w:pPr>
              <w:numPr>
                <w:ilvl w:val="0"/>
                <w:numId w:val="2"/>
              </w:numPr>
              <w:jc w:val="both"/>
              <w:rPr>
                <w:rFonts w:ascii="Open Sans" w:hAnsi="Open Sans" w:cs="Open Sans"/>
                <w:sz w:val="18"/>
                <w:szCs w:val="18"/>
              </w:rPr>
            </w:pPr>
            <w:r w:rsidRPr="004F5A44">
              <w:rPr>
                <w:rFonts w:ascii="Open Sans" w:hAnsi="Open Sans" w:cs="Open Sans"/>
                <w:sz w:val="18"/>
                <w:szCs w:val="18"/>
              </w:rPr>
              <w:lastRenderedPageBreak/>
              <w:t>Przewoźnik zastrzega sobie prawo do posługiwania się podczas wykonywania usług przewozowych podwykonawcami, którym może powierzać wykonanie przewozu na każdym etapie jego realizacji, w całości lub w części.</w:t>
            </w:r>
          </w:p>
        </w:tc>
      </w:tr>
      <w:tr w:rsidR="0022091B" w:rsidRPr="004F5A44" w14:paraId="0DFED2A4" w14:textId="77777777" w:rsidTr="0022091B">
        <w:tc>
          <w:tcPr>
            <w:tcW w:w="9351" w:type="dxa"/>
            <w:shd w:val="clear" w:color="auto" w:fill="auto"/>
          </w:tcPr>
          <w:p w14:paraId="32D77060" w14:textId="77777777" w:rsidR="0022091B" w:rsidRPr="004F5A44" w:rsidRDefault="0022091B" w:rsidP="00B84472">
            <w:pPr>
              <w:numPr>
                <w:ilvl w:val="0"/>
                <w:numId w:val="2"/>
              </w:numPr>
              <w:autoSpaceDE w:val="0"/>
              <w:autoSpaceDN w:val="0"/>
              <w:adjustRightInd w:val="0"/>
              <w:jc w:val="both"/>
              <w:rPr>
                <w:rFonts w:ascii="Open Sans" w:hAnsi="Open Sans" w:cs="Open Sans"/>
                <w:sz w:val="18"/>
                <w:szCs w:val="18"/>
              </w:rPr>
            </w:pPr>
            <w:r w:rsidRPr="004F5A44">
              <w:rPr>
                <w:rFonts w:ascii="Open Sans" w:hAnsi="Open Sans" w:cs="Open Sans"/>
                <w:sz w:val="18"/>
                <w:szCs w:val="18"/>
              </w:rPr>
              <w:t xml:space="preserve">W związku z zawarciem zlecenia transportowego, zleceniodawca zobowiązany jest wykonać lub zapewnić wykonanie wszelkich obowiązków, które w myśl postanowień zlecenia transportowego, Ogólnych Warunków oraz powszechnie obowiązujących przepisów prawa spoczywają na nadawcy towaru. </w:t>
            </w:r>
          </w:p>
        </w:tc>
      </w:tr>
      <w:tr w:rsidR="0022091B" w:rsidRPr="004F5A44" w14:paraId="4F90919B" w14:textId="77777777" w:rsidTr="0022091B">
        <w:tc>
          <w:tcPr>
            <w:tcW w:w="9351" w:type="dxa"/>
            <w:shd w:val="clear" w:color="auto" w:fill="auto"/>
          </w:tcPr>
          <w:p w14:paraId="03E3A729" w14:textId="77777777" w:rsidR="0022091B" w:rsidRPr="004F5A44" w:rsidRDefault="0022091B" w:rsidP="00B84472">
            <w:pPr>
              <w:numPr>
                <w:ilvl w:val="0"/>
                <w:numId w:val="2"/>
              </w:numPr>
              <w:autoSpaceDE w:val="0"/>
              <w:autoSpaceDN w:val="0"/>
              <w:adjustRightInd w:val="0"/>
              <w:jc w:val="both"/>
              <w:rPr>
                <w:rFonts w:ascii="Open Sans" w:hAnsi="Open Sans" w:cs="Open Sans"/>
                <w:sz w:val="18"/>
                <w:szCs w:val="18"/>
              </w:rPr>
            </w:pPr>
            <w:r w:rsidRPr="004F5A44">
              <w:rPr>
                <w:rFonts w:ascii="Open Sans" w:hAnsi="Open Sans" w:cs="Open Sans"/>
                <w:sz w:val="18"/>
                <w:szCs w:val="18"/>
              </w:rPr>
              <w:t xml:space="preserve">Jeżeli strony nie uzgodniły inaczej, obowiązki zleceniodawcy, o których mowa w pkt. </w:t>
            </w:r>
            <w:r w:rsidR="008F0DD1" w:rsidRPr="004F5A44">
              <w:rPr>
                <w:rFonts w:ascii="Open Sans" w:hAnsi="Open Sans" w:cs="Open Sans"/>
                <w:sz w:val="18"/>
                <w:szCs w:val="18"/>
              </w:rPr>
              <w:t>7</w:t>
            </w:r>
            <w:r w:rsidRPr="004F5A44">
              <w:rPr>
                <w:rFonts w:ascii="Open Sans" w:hAnsi="Open Sans" w:cs="Open Sans"/>
                <w:sz w:val="18"/>
                <w:szCs w:val="18"/>
              </w:rPr>
              <w:t xml:space="preserve"> powyżej, obejmują w szczególności:</w:t>
            </w:r>
          </w:p>
        </w:tc>
      </w:tr>
      <w:tr w:rsidR="0022091B" w:rsidRPr="004F5A44" w14:paraId="366C6CB1" w14:textId="77777777" w:rsidTr="0022091B">
        <w:tc>
          <w:tcPr>
            <w:tcW w:w="9351" w:type="dxa"/>
            <w:shd w:val="clear" w:color="auto" w:fill="auto"/>
          </w:tcPr>
          <w:p w14:paraId="782ECC9C" w14:textId="77777777" w:rsidR="0022091B" w:rsidRPr="004F5A44" w:rsidRDefault="0022091B" w:rsidP="008F0DD1">
            <w:pPr>
              <w:numPr>
                <w:ilvl w:val="0"/>
                <w:numId w:val="19"/>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przygotowanie i opakowanie przesyłki w sposób nadający się do przewozu środkami transportu drogowego oraz umożliwiający dostarczenie i wydanie ładunku, będącego przedmiotem zlecenia transportowego bez ubytków i uszkodzeń,</w:t>
            </w:r>
          </w:p>
        </w:tc>
      </w:tr>
      <w:tr w:rsidR="0022091B" w:rsidRPr="004F5A44" w14:paraId="28ED803D" w14:textId="77777777" w:rsidTr="0022091B">
        <w:tc>
          <w:tcPr>
            <w:tcW w:w="9351" w:type="dxa"/>
            <w:shd w:val="clear" w:color="auto" w:fill="auto"/>
          </w:tcPr>
          <w:p w14:paraId="78928B0E" w14:textId="77777777" w:rsidR="0022091B" w:rsidRPr="004F5A44" w:rsidRDefault="0022091B" w:rsidP="008F0DD1">
            <w:pPr>
              <w:numPr>
                <w:ilvl w:val="0"/>
                <w:numId w:val="19"/>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wystawienie dla transportu określonego ładunku listu przewozowego oraz jego kompletne i prawidłowe wypełnienie,</w:t>
            </w:r>
          </w:p>
        </w:tc>
      </w:tr>
      <w:tr w:rsidR="0022091B" w:rsidRPr="004F5A44" w14:paraId="2CC0B9D1" w14:textId="77777777" w:rsidTr="0022091B">
        <w:tc>
          <w:tcPr>
            <w:tcW w:w="9351" w:type="dxa"/>
            <w:shd w:val="clear" w:color="auto" w:fill="auto"/>
          </w:tcPr>
          <w:p w14:paraId="3A5D6A38" w14:textId="77777777" w:rsidR="0022091B" w:rsidRPr="004F5A44" w:rsidRDefault="0022091B" w:rsidP="008F0DD1">
            <w:pPr>
              <w:numPr>
                <w:ilvl w:val="0"/>
                <w:numId w:val="19"/>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 xml:space="preserve">załączenie do listu przewozowego wszelkich dokumentów niezbędnych dla prawidłowego wykonania przewozu oraz wszelkich dokumentów wymaganych obowiązującymi przepisami prawa, </w:t>
            </w:r>
          </w:p>
        </w:tc>
      </w:tr>
      <w:tr w:rsidR="0022091B" w:rsidRPr="004F5A44" w14:paraId="77BDFC11" w14:textId="77777777" w:rsidTr="0022091B">
        <w:tc>
          <w:tcPr>
            <w:tcW w:w="9351" w:type="dxa"/>
            <w:shd w:val="clear" w:color="auto" w:fill="auto"/>
          </w:tcPr>
          <w:p w14:paraId="78A547BC" w14:textId="77777777" w:rsidR="0022091B" w:rsidRPr="004F5A44" w:rsidRDefault="0022091B" w:rsidP="008F0DD1">
            <w:pPr>
              <w:numPr>
                <w:ilvl w:val="0"/>
                <w:numId w:val="19"/>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 xml:space="preserve">udzielenie Przewoźnikowi </w:t>
            </w:r>
            <w:r w:rsidR="008F0DD1" w:rsidRPr="004F5A44">
              <w:rPr>
                <w:rFonts w:ascii="Open Sans" w:hAnsi="Open Sans" w:cs="Open Sans"/>
                <w:sz w:val="18"/>
                <w:szCs w:val="18"/>
              </w:rPr>
              <w:t xml:space="preserve">na czas </w:t>
            </w:r>
            <w:r w:rsidRPr="004F5A44">
              <w:rPr>
                <w:rFonts w:ascii="Open Sans" w:hAnsi="Open Sans" w:cs="Open Sans"/>
                <w:sz w:val="18"/>
                <w:szCs w:val="18"/>
              </w:rPr>
              <w:t>kompletnych, dokładnych i zgodnych ze stanem faktycznym informacji niezbędnych do realizacji przewozu,</w:t>
            </w:r>
          </w:p>
        </w:tc>
      </w:tr>
      <w:tr w:rsidR="0022091B" w:rsidRPr="004F5A44" w14:paraId="08FC9BC8" w14:textId="77777777" w:rsidTr="0022091B">
        <w:tc>
          <w:tcPr>
            <w:tcW w:w="9351" w:type="dxa"/>
            <w:shd w:val="clear" w:color="auto" w:fill="auto"/>
          </w:tcPr>
          <w:p w14:paraId="4E7C1348" w14:textId="77777777" w:rsidR="0022091B" w:rsidRPr="004F5A44" w:rsidRDefault="0022091B" w:rsidP="008F0DD1">
            <w:pPr>
              <w:numPr>
                <w:ilvl w:val="0"/>
                <w:numId w:val="19"/>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 xml:space="preserve">dokonanie awizacji załadunku lub rozładunku </w:t>
            </w:r>
            <w:r w:rsidR="008F0DD1" w:rsidRPr="004F5A44">
              <w:rPr>
                <w:rFonts w:ascii="Open Sans" w:hAnsi="Open Sans" w:cs="Open Sans"/>
                <w:sz w:val="18"/>
                <w:szCs w:val="18"/>
              </w:rPr>
              <w:t xml:space="preserve">towaru </w:t>
            </w:r>
            <w:r w:rsidRPr="004F5A44">
              <w:rPr>
                <w:rFonts w:ascii="Open Sans" w:hAnsi="Open Sans" w:cs="Open Sans"/>
                <w:sz w:val="18"/>
                <w:szCs w:val="18"/>
              </w:rPr>
              <w:t xml:space="preserve">i przekazanie informacji Przewoźnikowi przynajmniej na </w:t>
            </w:r>
            <w:r w:rsidRPr="00ED7880">
              <w:rPr>
                <w:rFonts w:ascii="Open Sans" w:hAnsi="Open Sans" w:cs="Open Sans"/>
                <w:sz w:val="18"/>
                <w:szCs w:val="18"/>
              </w:rPr>
              <w:t>jedną godzinę</w:t>
            </w:r>
            <w:r w:rsidRPr="004F5A44">
              <w:rPr>
                <w:rFonts w:ascii="Open Sans" w:hAnsi="Open Sans" w:cs="Open Sans"/>
                <w:sz w:val="18"/>
                <w:szCs w:val="18"/>
              </w:rPr>
              <w:t xml:space="preserve"> przed planowanym załadunkiem lub rozładunkiem,</w:t>
            </w:r>
          </w:p>
        </w:tc>
      </w:tr>
      <w:tr w:rsidR="0022091B" w:rsidRPr="004F5A44" w14:paraId="0399999A" w14:textId="77777777" w:rsidTr="0022091B">
        <w:tc>
          <w:tcPr>
            <w:tcW w:w="9351" w:type="dxa"/>
            <w:shd w:val="clear" w:color="auto" w:fill="auto"/>
          </w:tcPr>
          <w:p w14:paraId="5DF10D57" w14:textId="77777777" w:rsidR="0022091B" w:rsidRPr="004F5A44" w:rsidRDefault="0022091B" w:rsidP="008F0DD1">
            <w:pPr>
              <w:numPr>
                <w:ilvl w:val="0"/>
                <w:numId w:val="19"/>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udzielanie na prośbę Przewoźnika pomocy w kontakcie z załadowcą lub odbiorcą ładunku określonego w zleceniu transportowym,</w:t>
            </w:r>
          </w:p>
        </w:tc>
      </w:tr>
      <w:tr w:rsidR="0022091B" w:rsidRPr="004F5A44" w14:paraId="268AD48A" w14:textId="77777777" w:rsidTr="0022091B">
        <w:tc>
          <w:tcPr>
            <w:tcW w:w="9351" w:type="dxa"/>
            <w:shd w:val="clear" w:color="auto" w:fill="auto"/>
          </w:tcPr>
          <w:p w14:paraId="36A65800" w14:textId="77777777" w:rsidR="0022091B" w:rsidRPr="004F5A44" w:rsidRDefault="0022091B" w:rsidP="008F0DD1">
            <w:pPr>
              <w:numPr>
                <w:ilvl w:val="0"/>
                <w:numId w:val="19"/>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 xml:space="preserve">zwrot Przewoźnikowi dodatkowych, udokumentowanych kosztów, uprzednio uzgodnionych w formie </w:t>
            </w:r>
            <w:r w:rsidR="008F0DD1" w:rsidRPr="004F5A44">
              <w:rPr>
                <w:rFonts w:ascii="Open Sans" w:hAnsi="Open Sans" w:cs="Open Sans"/>
                <w:sz w:val="18"/>
                <w:szCs w:val="18"/>
              </w:rPr>
              <w:t>dokumentowej</w:t>
            </w:r>
            <w:r w:rsidRPr="004F5A44">
              <w:rPr>
                <w:rFonts w:ascii="Open Sans" w:hAnsi="Open Sans" w:cs="Open Sans"/>
                <w:sz w:val="18"/>
                <w:szCs w:val="18"/>
              </w:rPr>
              <w:t xml:space="preserve"> ze zleceniodawcą, które poniósł w celu realizacji zlecenia transportowego lub </w:t>
            </w:r>
            <w:r w:rsidR="008F0DD1" w:rsidRPr="004F5A44">
              <w:rPr>
                <w:rFonts w:ascii="Open Sans" w:hAnsi="Open Sans" w:cs="Open Sans"/>
                <w:sz w:val="18"/>
                <w:szCs w:val="18"/>
              </w:rPr>
              <w:t xml:space="preserve">kosztów wykonania </w:t>
            </w:r>
            <w:r w:rsidRPr="004F5A44">
              <w:rPr>
                <w:rFonts w:ascii="Open Sans" w:hAnsi="Open Sans" w:cs="Open Sans"/>
                <w:sz w:val="18"/>
                <w:szCs w:val="18"/>
              </w:rPr>
              <w:t>instrukcji wydanych przez zleceniodawcę,</w:t>
            </w:r>
          </w:p>
        </w:tc>
      </w:tr>
      <w:tr w:rsidR="0022091B" w:rsidRPr="004F5A44" w14:paraId="5A0EEDBF" w14:textId="77777777" w:rsidTr="0022091B">
        <w:tc>
          <w:tcPr>
            <w:tcW w:w="9351" w:type="dxa"/>
            <w:shd w:val="clear" w:color="auto" w:fill="auto"/>
          </w:tcPr>
          <w:p w14:paraId="3708721F" w14:textId="77777777" w:rsidR="0022091B" w:rsidRPr="004F5A44" w:rsidRDefault="0022091B" w:rsidP="008F0DD1">
            <w:pPr>
              <w:numPr>
                <w:ilvl w:val="0"/>
                <w:numId w:val="19"/>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 xml:space="preserve">niezwłoczne przekazanie zastrzeżeń lub uwag do wykonanej usługi, zarówno swoich, jak i odbiorcy ładunku, </w:t>
            </w:r>
          </w:p>
        </w:tc>
      </w:tr>
      <w:tr w:rsidR="0022091B" w:rsidRPr="004F5A44" w14:paraId="42C90E46" w14:textId="77777777" w:rsidTr="0022091B">
        <w:tc>
          <w:tcPr>
            <w:tcW w:w="9351" w:type="dxa"/>
            <w:shd w:val="clear" w:color="auto" w:fill="auto"/>
          </w:tcPr>
          <w:p w14:paraId="09C3941A" w14:textId="77777777" w:rsidR="0022091B" w:rsidRPr="004F5A44" w:rsidRDefault="0022091B" w:rsidP="008F0DD1">
            <w:pPr>
              <w:numPr>
                <w:ilvl w:val="0"/>
                <w:numId w:val="19"/>
              </w:numPr>
              <w:tabs>
                <w:tab w:val="clear" w:pos="1500"/>
                <w:tab w:val="num" w:pos="851"/>
              </w:tabs>
              <w:autoSpaceDE w:val="0"/>
              <w:autoSpaceDN w:val="0"/>
              <w:adjustRightInd w:val="0"/>
              <w:ind w:hanging="1074"/>
              <w:jc w:val="both"/>
              <w:rPr>
                <w:rFonts w:ascii="Open Sans" w:hAnsi="Open Sans" w:cs="Open Sans"/>
                <w:sz w:val="18"/>
                <w:szCs w:val="18"/>
              </w:rPr>
            </w:pPr>
            <w:r w:rsidRPr="004F5A44">
              <w:rPr>
                <w:rFonts w:ascii="Open Sans" w:hAnsi="Open Sans" w:cs="Open Sans"/>
                <w:sz w:val="18"/>
                <w:szCs w:val="18"/>
              </w:rPr>
              <w:t>zobowiązanie każdego z załadowców towaru zleconego do przewozu do:</w:t>
            </w:r>
          </w:p>
          <w:p w14:paraId="2F156983" w14:textId="77777777" w:rsidR="0022091B" w:rsidRPr="004F5A44" w:rsidRDefault="0022091B" w:rsidP="008F0DD1">
            <w:pPr>
              <w:numPr>
                <w:ilvl w:val="2"/>
                <w:numId w:val="11"/>
              </w:numPr>
              <w:tabs>
                <w:tab w:val="clear" w:pos="2340"/>
                <w:tab w:val="num" w:pos="1276"/>
              </w:tabs>
              <w:ind w:left="1276" w:hanging="425"/>
              <w:jc w:val="both"/>
              <w:rPr>
                <w:rFonts w:ascii="Open Sans" w:hAnsi="Open Sans" w:cs="Open Sans"/>
                <w:sz w:val="18"/>
                <w:szCs w:val="18"/>
              </w:rPr>
            </w:pPr>
            <w:r w:rsidRPr="004F5A44">
              <w:rPr>
                <w:rFonts w:ascii="Open Sans" w:hAnsi="Open Sans" w:cs="Open Sans"/>
                <w:sz w:val="18"/>
                <w:szCs w:val="18"/>
              </w:rPr>
              <w:t>sprawdzenia przed załadunkiem opakowania towaru przekazywanego do transportu oraz jego wagi,</w:t>
            </w:r>
          </w:p>
          <w:p w14:paraId="637D85AD" w14:textId="77777777" w:rsidR="0022091B" w:rsidRPr="004F5A44" w:rsidRDefault="0022091B" w:rsidP="008F0DD1">
            <w:pPr>
              <w:numPr>
                <w:ilvl w:val="2"/>
                <w:numId w:val="11"/>
              </w:numPr>
              <w:tabs>
                <w:tab w:val="clear" w:pos="2340"/>
                <w:tab w:val="num" w:pos="1276"/>
              </w:tabs>
              <w:ind w:left="1276" w:hanging="425"/>
              <w:jc w:val="both"/>
              <w:rPr>
                <w:rFonts w:ascii="Open Sans" w:hAnsi="Open Sans" w:cs="Open Sans"/>
                <w:sz w:val="18"/>
                <w:szCs w:val="18"/>
              </w:rPr>
            </w:pPr>
            <w:r w:rsidRPr="004F5A44">
              <w:rPr>
                <w:rFonts w:ascii="Open Sans" w:hAnsi="Open Sans" w:cs="Open Sans"/>
                <w:sz w:val="18"/>
                <w:szCs w:val="18"/>
              </w:rPr>
              <w:t xml:space="preserve">dokonania załadunku towaru przekazywanego do przewozu na pojazd Przewoźnika, </w:t>
            </w:r>
          </w:p>
          <w:p w14:paraId="617E3BCD" w14:textId="77777777" w:rsidR="0022091B" w:rsidRPr="004F5A44" w:rsidRDefault="0022091B" w:rsidP="00B84472">
            <w:pPr>
              <w:numPr>
                <w:ilvl w:val="2"/>
                <w:numId w:val="11"/>
              </w:numPr>
              <w:tabs>
                <w:tab w:val="clear" w:pos="2340"/>
                <w:tab w:val="num" w:pos="1276"/>
              </w:tabs>
              <w:ind w:left="1276" w:hanging="425"/>
              <w:jc w:val="both"/>
              <w:rPr>
                <w:rFonts w:ascii="Open Sans" w:hAnsi="Open Sans" w:cs="Open Sans"/>
                <w:sz w:val="18"/>
                <w:szCs w:val="18"/>
              </w:rPr>
            </w:pPr>
            <w:r w:rsidRPr="004F5A44">
              <w:rPr>
                <w:rFonts w:ascii="Open Sans" w:hAnsi="Open Sans" w:cs="Open Sans"/>
                <w:sz w:val="18"/>
                <w:szCs w:val="18"/>
              </w:rPr>
              <w:t>rozmieszczenia ładunku w pojeździe Przewoźnika, w sposób umożliwiający bezpieczny transport towaru, w szczególności chroniący przed jego zniszczeniem czy przeciążeniem osi pojazdu Przewoźnika,</w:t>
            </w:r>
          </w:p>
        </w:tc>
      </w:tr>
      <w:tr w:rsidR="0022091B" w:rsidRPr="004F5A44" w14:paraId="6FE422E1" w14:textId="77777777" w:rsidTr="0022091B">
        <w:tc>
          <w:tcPr>
            <w:tcW w:w="9351" w:type="dxa"/>
            <w:shd w:val="clear" w:color="auto" w:fill="auto"/>
          </w:tcPr>
          <w:p w14:paraId="3635755D" w14:textId="77777777" w:rsidR="0022091B" w:rsidRPr="004F5A44" w:rsidRDefault="0022091B" w:rsidP="008F0DD1">
            <w:pPr>
              <w:numPr>
                <w:ilvl w:val="0"/>
                <w:numId w:val="19"/>
              </w:numPr>
              <w:tabs>
                <w:tab w:val="clear" w:pos="1500"/>
                <w:tab w:val="num" w:pos="851"/>
              </w:tabs>
              <w:autoSpaceDE w:val="0"/>
              <w:autoSpaceDN w:val="0"/>
              <w:adjustRightInd w:val="0"/>
              <w:ind w:hanging="1074"/>
              <w:jc w:val="both"/>
              <w:rPr>
                <w:rFonts w:ascii="Open Sans" w:hAnsi="Open Sans" w:cs="Open Sans"/>
                <w:sz w:val="18"/>
                <w:szCs w:val="18"/>
              </w:rPr>
            </w:pPr>
            <w:r w:rsidRPr="004F5A44">
              <w:rPr>
                <w:rFonts w:ascii="Open Sans" w:hAnsi="Open Sans" w:cs="Open Sans"/>
                <w:sz w:val="18"/>
                <w:szCs w:val="18"/>
              </w:rPr>
              <w:t>zobowiązanie każdego z odbiorców towaru zleconego do przewozu do:</w:t>
            </w:r>
          </w:p>
          <w:p w14:paraId="3BE433C6" w14:textId="77777777" w:rsidR="0022091B" w:rsidRPr="004F5A44" w:rsidRDefault="0022091B" w:rsidP="008F0DD1">
            <w:pPr>
              <w:numPr>
                <w:ilvl w:val="2"/>
                <w:numId w:val="11"/>
              </w:numPr>
              <w:tabs>
                <w:tab w:val="clear" w:pos="2340"/>
                <w:tab w:val="num" w:pos="1276"/>
              </w:tabs>
              <w:autoSpaceDE w:val="0"/>
              <w:autoSpaceDN w:val="0"/>
              <w:adjustRightInd w:val="0"/>
              <w:ind w:left="1276" w:hanging="425"/>
              <w:jc w:val="both"/>
              <w:rPr>
                <w:rFonts w:ascii="Open Sans" w:hAnsi="Open Sans" w:cs="Open Sans"/>
                <w:sz w:val="18"/>
                <w:szCs w:val="18"/>
              </w:rPr>
            </w:pPr>
            <w:r w:rsidRPr="004F5A44">
              <w:rPr>
                <w:rFonts w:ascii="Open Sans" w:hAnsi="Open Sans" w:cs="Open Sans"/>
                <w:sz w:val="18"/>
                <w:szCs w:val="18"/>
              </w:rPr>
              <w:t>zapewnienia dogodnych warunków do ustawienia pojazdu Przewoźnika w miejscu rozładunku,</w:t>
            </w:r>
          </w:p>
          <w:p w14:paraId="3CA2F53E" w14:textId="77777777" w:rsidR="0022091B" w:rsidRPr="004F5A44" w:rsidRDefault="0022091B" w:rsidP="008F0DD1">
            <w:pPr>
              <w:numPr>
                <w:ilvl w:val="2"/>
                <w:numId w:val="11"/>
              </w:numPr>
              <w:tabs>
                <w:tab w:val="clear" w:pos="2340"/>
                <w:tab w:val="num" w:pos="1276"/>
              </w:tabs>
              <w:autoSpaceDE w:val="0"/>
              <w:autoSpaceDN w:val="0"/>
              <w:adjustRightInd w:val="0"/>
              <w:ind w:left="1276" w:hanging="425"/>
              <w:jc w:val="both"/>
              <w:rPr>
                <w:rFonts w:ascii="Open Sans" w:hAnsi="Open Sans" w:cs="Open Sans"/>
                <w:sz w:val="18"/>
                <w:szCs w:val="18"/>
              </w:rPr>
            </w:pPr>
            <w:r w:rsidRPr="004F5A44">
              <w:rPr>
                <w:rFonts w:ascii="Open Sans" w:hAnsi="Open Sans" w:cs="Open Sans"/>
                <w:sz w:val="18"/>
                <w:szCs w:val="18"/>
              </w:rPr>
              <w:t>zapewnienia sprzętu niezbędnego do rozładunku towaru,</w:t>
            </w:r>
          </w:p>
          <w:p w14:paraId="52A71BD9" w14:textId="77777777" w:rsidR="0022091B" w:rsidRPr="004F5A44" w:rsidRDefault="0022091B" w:rsidP="00B84472">
            <w:pPr>
              <w:numPr>
                <w:ilvl w:val="2"/>
                <w:numId w:val="11"/>
              </w:numPr>
              <w:tabs>
                <w:tab w:val="clear" w:pos="2340"/>
                <w:tab w:val="num" w:pos="1276"/>
              </w:tabs>
              <w:autoSpaceDE w:val="0"/>
              <w:autoSpaceDN w:val="0"/>
              <w:adjustRightInd w:val="0"/>
              <w:ind w:left="1276" w:hanging="425"/>
              <w:jc w:val="both"/>
              <w:rPr>
                <w:rFonts w:ascii="Open Sans" w:hAnsi="Open Sans" w:cs="Open Sans"/>
                <w:sz w:val="18"/>
                <w:szCs w:val="18"/>
              </w:rPr>
            </w:pPr>
            <w:r w:rsidRPr="004F5A44">
              <w:rPr>
                <w:rFonts w:ascii="Open Sans" w:hAnsi="Open Sans" w:cs="Open Sans"/>
                <w:sz w:val="18"/>
                <w:szCs w:val="18"/>
              </w:rPr>
              <w:t>sprawdzenia transportowanego towaru przy rozładunku pod względem ilości i widocznych uszkodzeń.</w:t>
            </w:r>
          </w:p>
        </w:tc>
      </w:tr>
      <w:tr w:rsidR="0022091B" w:rsidRPr="004F5A44" w14:paraId="0D6CD4D2" w14:textId="77777777" w:rsidTr="0022091B">
        <w:tc>
          <w:tcPr>
            <w:tcW w:w="9351" w:type="dxa"/>
            <w:shd w:val="clear" w:color="auto" w:fill="auto"/>
          </w:tcPr>
          <w:p w14:paraId="1E1B03C8" w14:textId="77777777" w:rsidR="0022091B" w:rsidRPr="004F5A44" w:rsidRDefault="0022091B" w:rsidP="00B84472">
            <w:pPr>
              <w:numPr>
                <w:ilvl w:val="0"/>
                <w:numId w:val="2"/>
              </w:numPr>
              <w:autoSpaceDE w:val="0"/>
              <w:autoSpaceDN w:val="0"/>
              <w:adjustRightInd w:val="0"/>
              <w:jc w:val="both"/>
              <w:rPr>
                <w:rFonts w:ascii="Open Sans" w:hAnsi="Open Sans" w:cs="Open Sans"/>
                <w:sz w:val="18"/>
                <w:szCs w:val="18"/>
              </w:rPr>
            </w:pPr>
            <w:r w:rsidRPr="004F5A44">
              <w:rPr>
                <w:rFonts w:ascii="Open Sans" w:hAnsi="Open Sans" w:cs="Open Sans"/>
                <w:sz w:val="18"/>
                <w:szCs w:val="18"/>
              </w:rPr>
              <w:t>W przypadku, gdy Zleceniodawca nie wyda dokumentów niezbędnych do wykonania zlecenia transportowego, albo wyda dokumenty nieważne lub nieprawidłowo uzupełnione, zleceniodawca ponosi pełną odpowiedzialność za wszelkie szkody poniesione w związku z tym przez Przewoźnika, a także za utracone przez niego korzyści.</w:t>
            </w:r>
          </w:p>
        </w:tc>
      </w:tr>
      <w:tr w:rsidR="0022091B" w:rsidRPr="004F5A44" w14:paraId="15917AC5" w14:textId="77777777" w:rsidTr="0022091B">
        <w:tc>
          <w:tcPr>
            <w:tcW w:w="9351" w:type="dxa"/>
            <w:shd w:val="clear" w:color="auto" w:fill="auto"/>
          </w:tcPr>
          <w:p w14:paraId="232D2281" w14:textId="77777777" w:rsidR="0022091B" w:rsidRPr="004F5A44" w:rsidRDefault="0022091B" w:rsidP="00B84472">
            <w:pPr>
              <w:numPr>
                <w:ilvl w:val="0"/>
                <w:numId w:val="2"/>
              </w:numPr>
              <w:autoSpaceDE w:val="0"/>
              <w:autoSpaceDN w:val="0"/>
              <w:adjustRightInd w:val="0"/>
              <w:jc w:val="both"/>
              <w:rPr>
                <w:rFonts w:ascii="Open Sans" w:hAnsi="Open Sans" w:cs="Open Sans"/>
                <w:sz w:val="18"/>
                <w:szCs w:val="18"/>
              </w:rPr>
            </w:pPr>
            <w:r w:rsidRPr="004F5A44">
              <w:rPr>
                <w:rFonts w:ascii="Open Sans" w:hAnsi="Open Sans" w:cs="Open Sans"/>
                <w:sz w:val="18"/>
                <w:szCs w:val="18"/>
              </w:rPr>
              <w:t>Zleceniodawca zobowiązuje się nie składać, z pominięciem Przewoźnika, ofert transportowych kierowcy lub podwykonawcy Przewoźnika, do którego otrzymał kontakt w ramach realizacji zlecenia transportowego oraz nie przekazywać kierowcy informacji w zakresie wynagrodzenia i innych warunków współpracy zleceniodawcy z Przewoźnikiem. Powyższy zakaz obowiązuje w czasie wykonywania zlecenia transportowego oraz przez 2 lata od daty jego wykonania. W przypadku naruszenia powyższego zakazu zleceniodawca zapłaci Przewoźnikowi karę umowną w wysokości 3.000 EUR (słownie: trzy tysiące euro) za każde naruszenie.</w:t>
            </w:r>
          </w:p>
        </w:tc>
      </w:tr>
      <w:tr w:rsidR="0022091B" w:rsidRPr="004F5A44" w14:paraId="1A28D68B" w14:textId="77777777" w:rsidTr="0022091B">
        <w:tc>
          <w:tcPr>
            <w:tcW w:w="9351" w:type="dxa"/>
            <w:shd w:val="clear" w:color="auto" w:fill="auto"/>
          </w:tcPr>
          <w:p w14:paraId="091F8B1F" w14:textId="77777777" w:rsidR="0022091B" w:rsidRPr="004F5A44" w:rsidRDefault="0022091B" w:rsidP="008F0DD1">
            <w:pPr>
              <w:jc w:val="both"/>
              <w:rPr>
                <w:rFonts w:ascii="Open Sans" w:hAnsi="Open Sans" w:cs="Open Sans"/>
                <w:b/>
                <w:sz w:val="18"/>
                <w:szCs w:val="18"/>
                <w:lang w:val="ru-RU"/>
              </w:rPr>
            </w:pPr>
            <w:r w:rsidRPr="004F5A44">
              <w:rPr>
                <w:rFonts w:ascii="Open Sans" w:hAnsi="Open Sans" w:cs="Open Sans"/>
                <w:b/>
                <w:sz w:val="18"/>
                <w:szCs w:val="18"/>
                <w:lang w:val="ru-RU"/>
              </w:rPr>
              <w:t>III.  Dodatkowe usługi</w:t>
            </w:r>
          </w:p>
        </w:tc>
      </w:tr>
      <w:tr w:rsidR="0022091B" w:rsidRPr="004F5A44" w14:paraId="2CAC4C7A" w14:textId="77777777" w:rsidTr="0022091B">
        <w:tc>
          <w:tcPr>
            <w:tcW w:w="9351" w:type="dxa"/>
            <w:shd w:val="clear" w:color="auto" w:fill="auto"/>
          </w:tcPr>
          <w:p w14:paraId="2BBB4167" w14:textId="77777777" w:rsidR="0022091B" w:rsidRPr="004F5A44" w:rsidRDefault="0022091B" w:rsidP="00B84472">
            <w:pPr>
              <w:numPr>
                <w:ilvl w:val="0"/>
                <w:numId w:val="3"/>
              </w:numPr>
              <w:autoSpaceDE w:val="0"/>
              <w:autoSpaceDN w:val="0"/>
              <w:adjustRightInd w:val="0"/>
              <w:jc w:val="both"/>
              <w:rPr>
                <w:rFonts w:ascii="Open Sans" w:hAnsi="Open Sans" w:cs="Open Sans"/>
                <w:sz w:val="18"/>
                <w:szCs w:val="18"/>
              </w:rPr>
            </w:pPr>
            <w:r w:rsidRPr="004F5A44">
              <w:rPr>
                <w:rFonts w:ascii="Open Sans" w:hAnsi="Open Sans" w:cs="Open Sans"/>
                <w:sz w:val="18"/>
                <w:szCs w:val="18"/>
              </w:rPr>
              <w:t>Przewoźnik, na podstawie odrębnego, odpłatnego zlecenia może świadczyć usługi dodatkowe zlecone przez zleceniodawcę, a w szczególności:</w:t>
            </w:r>
          </w:p>
          <w:p w14:paraId="49C8DB04" w14:textId="77777777" w:rsidR="0036424E" w:rsidRPr="004F5A44" w:rsidRDefault="0036424E" w:rsidP="008F0DD1">
            <w:pPr>
              <w:numPr>
                <w:ilvl w:val="1"/>
                <w:numId w:val="1"/>
              </w:numPr>
              <w:tabs>
                <w:tab w:val="clear" w:pos="1440"/>
                <w:tab w:val="num" w:pos="709"/>
              </w:tabs>
              <w:autoSpaceDE w:val="0"/>
              <w:autoSpaceDN w:val="0"/>
              <w:adjustRightInd w:val="0"/>
              <w:ind w:hanging="1014"/>
              <w:rPr>
                <w:rFonts w:ascii="Open Sans" w:hAnsi="Open Sans" w:cs="Open Sans"/>
                <w:sz w:val="18"/>
                <w:szCs w:val="18"/>
              </w:rPr>
            </w:pPr>
            <w:r w:rsidRPr="004F5A44">
              <w:rPr>
                <w:rFonts w:ascii="Open Sans" w:hAnsi="Open Sans" w:cs="Open Sans"/>
                <w:color w:val="000000"/>
                <w:sz w:val="18"/>
                <w:szCs w:val="18"/>
              </w:rPr>
              <w:lastRenderedPageBreak/>
              <w:t>zważenie przesyłki,</w:t>
            </w:r>
          </w:p>
          <w:p w14:paraId="3987170C" w14:textId="77777777" w:rsidR="0022091B" w:rsidRPr="004F5A44" w:rsidRDefault="0022091B" w:rsidP="008F0DD1">
            <w:pPr>
              <w:numPr>
                <w:ilvl w:val="1"/>
                <w:numId w:val="1"/>
              </w:numPr>
              <w:tabs>
                <w:tab w:val="clear" w:pos="1440"/>
                <w:tab w:val="num" w:pos="709"/>
              </w:tabs>
              <w:autoSpaceDE w:val="0"/>
              <w:autoSpaceDN w:val="0"/>
              <w:adjustRightInd w:val="0"/>
              <w:ind w:hanging="1014"/>
              <w:rPr>
                <w:rFonts w:ascii="Open Sans" w:hAnsi="Open Sans" w:cs="Open Sans"/>
                <w:sz w:val="18"/>
                <w:szCs w:val="18"/>
                <w:lang w:val="ru-RU"/>
              </w:rPr>
            </w:pPr>
            <w:r w:rsidRPr="004F5A44">
              <w:rPr>
                <w:rFonts w:ascii="Open Sans" w:hAnsi="Open Sans" w:cs="Open Sans"/>
                <w:sz w:val="18"/>
                <w:szCs w:val="18"/>
                <w:lang w:val="ru-RU"/>
              </w:rPr>
              <w:t>postój,</w:t>
            </w:r>
          </w:p>
          <w:p w14:paraId="0E8C0519" w14:textId="77777777" w:rsidR="0022091B" w:rsidRPr="004F5A44" w:rsidRDefault="0022091B" w:rsidP="00B84472">
            <w:pPr>
              <w:numPr>
                <w:ilvl w:val="1"/>
                <w:numId w:val="1"/>
              </w:numPr>
              <w:tabs>
                <w:tab w:val="clear" w:pos="1440"/>
                <w:tab w:val="num" w:pos="709"/>
              </w:tabs>
              <w:autoSpaceDE w:val="0"/>
              <w:autoSpaceDN w:val="0"/>
              <w:adjustRightInd w:val="0"/>
              <w:ind w:hanging="1014"/>
              <w:rPr>
                <w:rFonts w:ascii="Open Sans" w:hAnsi="Open Sans" w:cs="Open Sans"/>
                <w:sz w:val="18"/>
                <w:szCs w:val="18"/>
              </w:rPr>
            </w:pPr>
            <w:r w:rsidRPr="004F5A44">
              <w:rPr>
                <w:rFonts w:ascii="Open Sans" w:hAnsi="Open Sans" w:cs="Open Sans"/>
                <w:sz w:val="18"/>
                <w:szCs w:val="18"/>
              </w:rPr>
              <w:t>inne usługi dodatkowe na indywidualnie uzgodnionych zasadach.</w:t>
            </w:r>
          </w:p>
        </w:tc>
      </w:tr>
      <w:tr w:rsidR="0022091B" w:rsidRPr="004F5A44" w14:paraId="0C626425" w14:textId="77777777" w:rsidTr="0022091B">
        <w:tc>
          <w:tcPr>
            <w:tcW w:w="9351" w:type="dxa"/>
            <w:shd w:val="clear" w:color="auto" w:fill="auto"/>
          </w:tcPr>
          <w:p w14:paraId="68FEA73B" w14:textId="77777777" w:rsidR="0022091B" w:rsidRPr="004F5A44" w:rsidRDefault="0022091B" w:rsidP="00B84472">
            <w:pPr>
              <w:numPr>
                <w:ilvl w:val="0"/>
                <w:numId w:val="3"/>
              </w:numPr>
              <w:autoSpaceDE w:val="0"/>
              <w:autoSpaceDN w:val="0"/>
              <w:adjustRightInd w:val="0"/>
              <w:jc w:val="both"/>
              <w:rPr>
                <w:rFonts w:ascii="Open Sans" w:hAnsi="Open Sans" w:cs="Open Sans"/>
                <w:sz w:val="18"/>
                <w:szCs w:val="18"/>
              </w:rPr>
            </w:pPr>
            <w:r w:rsidRPr="004F5A44">
              <w:rPr>
                <w:rFonts w:ascii="Open Sans" w:hAnsi="Open Sans" w:cs="Open Sans"/>
                <w:sz w:val="18"/>
                <w:szCs w:val="18"/>
              </w:rPr>
              <w:lastRenderedPageBreak/>
              <w:t xml:space="preserve">Zleceniodawca, jak i odbiorca towaru wskazani w liście przewozowym, są uprawnieni, na każdym etapie realizacji Umowy przewozu, do zlecenia ustalenia protokolarnego stanu ładunku przekazanego do przewozu. Sporządzenie protokołu o stanie przesyłki dokonywane jest przez Przewoźnika lub jego podwykonawcę za dodatkowym wynagrodzeniem w wysokości </w:t>
            </w:r>
            <w:r w:rsidRPr="00ED7880">
              <w:rPr>
                <w:rFonts w:ascii="Open Sans" w:hAnsi="Open Sans" w:cs="Open Sans"/>
                <w:sz w:val="18"/>
                <w:szCs w:val="18"/>
              </w:rPr>
              <w:t>200 (słownie: dwieście) EUR netto</w:t>
            </w:r>
            <w:r w:rsidRPr="004F5A44">
              <w:rPr>
                <w:rFonts w:ascii="Open Sans" w:hAnsi="Open Sans" w:cs="Open Sans"/>
                <w:sz w:val="18"/>
                <w:szCs w:val="18"/>
              </w:rPr>
              <w:t>.</w:t>
            </w:r>
          </w:p>
        </w:tc>
      </w:tr>
      <w:tr w:rsidR="0022091B" w:rsidRPr="004F5A44" w14:paraId="1E4A1C5B" w14:textId="77777777" w:rsidTr="0022091B">
        <w:tc>
          <w:tcPr>
            <w:tcW w:w="9351" w:type="dxa"/>
            <w:shd w:val="clear" w:color="auto" w:fill="auto"/>
          </w:tcPr>
          <w:p w14:paraId="35A88D86" w14:textId="77777777" w:rsidR="0022091B" w:rsidRPr="004F5A44" w:rsidRDefault="0022091B" w:rsidP="00B84472">
            <w:pPr>
              <w:numPr>
                <w:ilvl w:val="0"/>
                <w:numId w:val="3"/>
              </w:numPr>
              <w:autoSpaceDE w:val="0"/>
              <w:autoSpaceDN w:val="0"/>
              <w:adjustRightInd w:val="0"/>
              <w:jc w:val="both"/>
              <w:rPr>
                <w:rFonts w:ascii="Open Sans" w:hAnsi="Open Sans" w:cs="Open Sans"/>
                <w:sz w:val="18"/>
                <w:szCs w:val="18"/>
              </w:rPr>
            </w:pPr>
            <w:r w:rsidRPr="004F5A44">
              <w:rPr>
                <w:rFonts w:ascii="Open Sans" w:hAnsi="Open Sans" w:cs="Open Sans"/>
                <w:sz w:val="18"/>
                <w:szCs w:val="18"/>
              </w:rPr>
              <w:t>Jeżeli w zleceniu transportowym zawartym ze zleceniodawcą lub uzgodnieniach dokonanych pomiędzy stronami nie zostało wskazane, że Przewoźnik zobowiązuje się do świadczenia usługi postojowej przez określony czas bezpłatnie, albo za określoną cenę, zleceniodawca jest zobowiązany do zapłaty Przewoźnikowi wynagrodzenia za postój:</w:t>
            </w:r>
          </w:p>
        </w:tc>
      </w:tr>
      <w:tr w:rsidR="0022091B" w:rsidRPr="004F5A44" w14:paraId="0047BB4E" w14:textId="77777777" w:rsidTr="0022091B">
        <w:tc>
          <w:tcPr>
            <w:tcW w:w="9351" w:type="dxa"/>
            <w:shd w:val="clear" w:color="auto" w:fill="auto"/>
          </w:tcPr>
          <w:p w14:paraId="1C2E9E43" w14:textId="77777777" w:rsidR="0022091B" w:rsidRPr="00ED7880" w:rsidRDefault="0022091B" w:rsidP="0036424E">
            <w:pPr>
              <w:numPr>
                <w:ilvl w:val="0"/>
                <w:numId w:val="20"/>
              </w:numPr>
              <w:tabs>
                <w:tab w:val="clear" w:pos="1500"/>
              </w:tabs>
              <w:autoSpaceDE w:val="0"/>
              <w:autoSpaceDN w:val="0"/>
              <w:adjustRightInd w:val="0"/>
              <w:ind w:hanging="1074"/>
              <w:jc w:val="both"/>
              <w:rPr>
                <w:rFonts w:ascii="Open Sans" w:hAnsi="Open Sans" w:cs="Open Sans"/>
                <w:sz w:val="18"/>
                <w:szCs w:val="18"/>
              </w:rPr>
            </w:pPr>
            <w:r w:rsidRPr="00ED7880">
              <w:rPr>
                <w:rFonts w:ascii="Open Sans" w:hAnsi="Open Sans" w:cs="Open Sans"/>
                <w:sz w:val="18"/>
                <w:szCs w:val="18"/>
              </w:rPr>
              <w:t xml:space="preserve">busa (do 3,5 t) – </w:t>
            </w:r>
            <w:r w:rsidR="0036424E" w:rsidRPr="00ED7880">
              <w:rPr>
                <w:rFonts w:ascii="Open Sans" w:hAnsi="Open Sans" w:cs="Open Sans"/>
                <w:sz w:val="18"/>
                <w:szCs w:val="18"/>
              </w:rPr>
              <w:t>200</w:t>
            </w:r>
            <w:r w:rsidRPr="00ED7880">
              <w:rPr>
                <w:rFonts w:ascii="Open Sans" w:hAnsi="Open Sans" w:cs="Open Sans"/>
                <w:sz w:val="18"/>
                <w:szCs w:val="18"/>
              </w:rPr>
              <w:t xml:space="preserve"> EUR netto poza Polską lub </w:t>
            </w:r>
            <w:r w:rsidR="0036424E" w:rsidRPr="00ED7880">
              <w:rPr>
                <w:rFonts w:ascii="Open Sans" w:hAnsi="Open Sans" w:cs="Open Sans"/>
                <w:sz w:val="18"/>
                <w:szCs w:val="18"/>
              </w:rPr>
              <w:t>800</w:t>
            </w:r>
            <w:r w:rsidRPr="00ED7880">
              <w:rPr>
                <w:rFonts w:ascii="Open Sans" w:hAnsi="Open Sans" w:cs="Open Sans"/>
                <w:sz w:val="18"/>
                <w:szCs w:val="18"/>
              </w:rPr>
              <w:t xml:space="preserve"> PLN netto w Polsce,</w:t>
            </w:r>
          </w:p>
          <w:p w14:paraId="670F8EC9" w14:textId="77777777" w:rsidR="00ED7880" w:rsidRDefault="0022091B" w:rsidP="00ED7880">
            <w:pPr>
              <w:numPr>
                <w:ilvl w:val="0"/>
                <w:numId w:val="20"/>
              </w:numPr>
              <w:tabs>
                <w:tab w:val="clear" w:pos="1500"/>
                <w:tab w:val="num" w:pos="709"/>
              </w:tabs>
              <w:autoSpaceDE w:val="0"/>
              <w:autoSpaceDN w:val="0"/>
              <w:adjustRightInd w:val="0"/>
              <w:ind w:left="709" w:hanging="283"/>
              <w:jc w:val="both"/>
              <w:rPr>
                <w:rFonts w:ascii="Open Sans" w:hAnsi="Open Sans" w:cs="Open Sans"/>
                <w:sz w:val="18"/>
                <w:szCs w:val="18"/>
              </w:rPr>
            </w:pPr>
            <w:r w:rsidRPr="00ED7880">
              <w:rPr>
                <w:rFonts w:ascii="Open Sans" w:hAnsi="Open Sans" w:cs="Open Sans"/>
                <w:sz w:val="18"/>
                <w:szCs w:val="18"/>
              </w:rPr>
              <w:t>samochodu ciężarowego 7,5 t</w:t>
            </w:r>
            <w:r w:rsidR="0036424E" w:rsidRPr="00ED7880">
              <w:rPr>
                <w:rFonts w:ascii="Open Sans" w:hAnsi="Open Sans" w:cs="Open Sans"/>
                <w:sz w:val="18"/>
                <w:szCs w:val="18"/>
              </w:rPr>
              <w:t xml:space="preserve"> -</w:t>
            </w:r>
            <w:r w:rsidRPr="00ED7880">
              <w:rPr>
                <w:rFonts w:ascii="Open Sans" w:hAnsi="Open Sans" w:cs="Open Sans"/>
                <w:sz w:val="18"/>
                <w:szCs w:val="18"/>
              </w:rPr>
              <w:t xml:space="preserve"> 12 t – </w:t>
            </w:r>
            <w:r w:rsidR="0036424E" w:rsidRPr="00ED7880">
              <w:rPr>
                <w:rFonts w:ascii="Open Sans" w:hAnsi="Open Sans" w:cs="Open Sans"/>
                <w:sz w:val="18"/>
                <w:szCs w:val="18"/>
              </w:rPr>
              <w:t>3</w:t>
            </w:r>
            <w:r w:rsidRPr="00ED7880">
              <w:rPr>
                <w:rFonts w:ascii="Open Sans" w:hAnsi="Open Sans" w:cs="Open Sans"/>
                <w:sz w:val="18"/>
                <w:szCs w:val="18"/>
              </w:rPr>
              <w:t xml:space="preserve">00 EUR netto poza Polską lub </w:t>
            </w:r>
            <w:r w:rsidR="0036424E" w:rsidRPr="00ED7880">
              <w:rPr>
                <w:rFonts w:ascii="Open Sans" w:hAnsi="Open Sans" w:cs="Open Sans"/>
                <w:sz w:val="18"/>
                <w:szCs w:val="18"/>
              </w:rPr>
              <w:t>9</w:t>
            </w:r>
            <w:r w:rsidRPr="00ED7880">
              <w:rPr>
                <w:rFonts w:ascii="Open Sans" w:hAnsi="Open Sans" w:cs="Open Sans"/>
                <w:sz w:val="18"/>
                <w:szCs w:val="18"/>
              </w:rPr>
              <w:t>00 PLN netto w Polsce,</w:t>
            </w:r>
          </w:p>
          <w:p w14:paraId="3FB43AFC" w14:textId="08029B61" w:rsidR="0022091B" w:rsidRPr="00ED7880" w:rsidRDefault="0022091B" w:rsidP="00ED7880">
            <w:pPr>
              <w:numPr>
                <w:ilvl w:val="0"/>
                <w:numId w:val="20"/>
              </w:numPr>
              <w:tabs>
                <w:tab w:val="clear" w:pos="1500"/>
                <w:tab w:val="num" w:pos="709"/>
              </w:tabs>
              <w:autoSpaceDE w:val="0"/>
              <w:autoSpaceDN w:val="0"/>
              <w:adjustRightInd w:val="0"/>
              <w:ind w:left="709" w:hanging="283"/>
              <w:jc w:val="both"/>
              <w:rPr>
                <w:rFonts w:ascii="Open Sans" w:hAnsi="Open Sans" w:cs="Open Sans"/>
                <w:sz w:val="18"/>
                <w:szCs w:val="18"/>
              </w:rPr>
            </w:pPr>
            <w:r w:rsidRPr="00ED7880">
              <w:rPr>
                <w:rFonts w:ascii="Open Sans" w:hAnsi="Open Sans" w:cs="Open Sans"/>
                <w:sz w:val="18"/>
                <w:szCs w:val="18"/>
              </w:rPr>
              <w:t xml:space="preserve">samochodu ciężarowego </w:t>
            </w:r>
            <w:r w:rsidR="0036424E" w:rsidRPr="00ED7880">
              <w:rPr>
                <w:rFonts w:ascii="Open Sans" w:hAnsi="Open Sans" w:cs="Open Sans"/>
                <w:sz w:val="18"/>
                <w:szCs w:val="18"/>
              </w:rPr>
              <w:t>powyżej 12</w:t>
            </w:r>
            <w:r w:rsidRPr="00ED7880">
              <w:rPr>
                <w:rFonts w:ascii="Open Sans" w:hAnsi="Open Sans" w:cs="Open Sans"/>
                <w:sz w:val="18"/>
                <w:szCs w:val="18"/>
              </w:rPr>
              <w:t xml:space="preserve"> t – </w:t>
            </w:r>
            <w:r w:rsidR="0036424E" w:rsidRPr="00ED7880">
              <w:rPr>
                <w:rFonts w:ascii="Open Sans" w:hAnsi="Open Sans" w:cs="Open Sans"/>
                <w:sz w:val="18"/>
                <w:szCs w:val="18"/>
              </w:rPr>
              <w:t>400</w:t>
            </w:r>
            <w:r w:rsidRPr="00ED7880">
              <w:rPr>
                <w:rFonts w:ascii="Open Sans" w:hAnsi="Open Sans" w:cs="Open Sans"/>
                <w:sz w:val="18"/>
                <w:szCs w:val="18"/>
              </w:rPr>
              <w:t xml:space="preserve"> EUR netto poza Polską lub </w:t>
            </w:r>
            <w:r w:rsidR="0036424E" w:rsidRPr="00ED7880">
              <w:rPr>
                <w:rFonts w:ascii="Open Sans" w:hAnsi="Open Sans" w:cs="Open Sans"/>
                <w:sz w:val="18"/>
                <w:szCs w:val="18"/>
              </w:rPr>
              <w:t>1000</w:t>
            </w:r>
            <w:r w:rsidRPr="00ED7880">
              <w:rPr>
                <w:rFonts w:ascii="Open Sans" w:hAnsi="Open Sans" w:cs="Open Sans"/>
                <w:sz w:val="18"/>
                <w:szCs w:val="18"/>
              </w:rPr>
              <w:t xml:space="preserve"> PLN netto w Polsce,</w:t>
            </w:r>
          </w:p>
        </w:tc>
      </w:tr>
      <w:tr w:rsidR="0022091B" w:rsidRPr="004F5A44" w14:paraId="42321D39" w14:textId="77777777" w:rsidTr="0022091B">
        <w:tc>
          <w:tcPr>
            <w:tcW w:w="9351" w:type="dxa"/>
            <w:shd w:val="clear" w:color="auto" w:fill="auto"/>
          </w:tcPr>
          <w:p w14:paraId="5AE94613" w14:textId="77777777" w:rsidR="0022091B" w:rsidRPr="004F5A44" w:rsidRDefault="0022091B" w:rsidP="0036424E">
            <w:pPr>
              <w:autoSpaceDE w:val="0"/>
              <w:autoSpaceDN w:val="0"/>
              <w:adjustRightInd w:val="0"/>
              <w:ind w:left="360"/>
              <w:jc w:val="both"/>
              <w:rPr>
                <w:rFonts w:ascii="Open Sans" w:hAnsi="Open Sans" w:cs="Open Sans"/>
                <w:sz w:val="18"/>
                <w:szCs w:val="18"/>
              </w:rPr>
            </w:pPr>
            <w:r w:rsidRPr="004F5A44">
              <w:rPr>
                <w:rFonts w:ascii="Open Sans" w:hAnsi="Open Sans" w:cs="Open Sans"/>
                <w:sz w:val="18"/>
                <w:szCs w:val="18"/>
              </w:rPr>
              <w:t>za każdą rozpoczętą dobę postoju (w tym za dni wolne od pracy w kraju, w którym jest wykonywany postój, na granicach lub w związku z odprawą celną), jeżeli Przewoźnik zgodzi się na wykonywanie usługi postoju. Te same ceny obowiązują za świadczenie usługi postoju po czasie bezpłatnego postoju określonym w zleceniu transportowym (jeżeli taki czas jest przewidziany). Przewoźnik może odmówić wykonywania usługi postoju, jeżeli zakłócałaby ona harmonogram wykonania innych przyjętych zleceń przez Przewoźnika lub funkcjonowanie przedsiębiorstwa Przewoźnika</w:t>
            </w:r>
            <w:r w:rsidR="0036424E" w:rsidRPr="004F5A44">
              <w:rPr>
                <w:rFonts w:ascii="Open Sans" w:hAnsi="Open Sans" w:cs="Open Sans"/>
                <w:sz w:val="18"/>
                <w:szCs w:val="18"/>
              </w:rPr>
              <w:t>.</w:t>
            </w:r>
          </w:p>
        </w:tc>
      </w:tr>
      <w:tr w:rsidR="0022091B" w:rsidRPr="004F5A44" w14:paraId="3858FE5D" w14:textId="77777777" w:rsidTr="0022091B">
        <w:tc>
          <w:tcPr>
            <w:tcW w:w="9351" w:type="dxa"/>
            <w:shd w:val="clear" w:color="auto" w:fill="auto"/>
          </w:tcPr>
          <w:p w14:paraId="1797DF2A" w14:textId="77777777" w:rsidR="0022091B" w:rsidRPr="004F5A44" w:rsidRDefault="0022091B" w:rsidP="0036424E">
            <w:pPr>
              <w:jc w:val="both"/>
              <w:rPr>
                <w:rFonts w:ascii="Open Sans" w:hAnsi="Open Sans" w:cs="Open Sans"/>
                <w:b/>
                <w:sz w:val="18"/>
                <w:szCs w:val="18"/>
                <w:lang w:val="ru-RU"/>
              </w:rPr>
            </w:pPr>
            <w:r w:rsidRPr="004F5A44">
              <w:rPr>
                <w:rFonts w:ascii="Open Sans" w:hAnsi="Open Sans" w:cs="Open Sans"/>
                <w:b/>
                <w:sz w:val="18"/>
                <w:szCs w:val="18"/>
                <w:lang w:val="ru-RU"/>
              </w:rPr>
              <w:t>IV. Odstąpienie od umowy</w:t>
            </w:r>
          </w:p>
        </w:tc>
      </w:tr>
      <w:tr w:rsidR="0022091B" w:rsidRPr="004F5A44" w14:paraId="5EE21867" w14:textId="77777777" w:rsidTr="0022091B">
        <w:tc>
          <w:tcPr>
            <w:tcW w:w="9351" w:type="dxa"/>
            <w:shd w:val="clear" w:color="auto" w:fill="auto"/>
          </w:tcPr>
          <w:p w14:paraId="492300CA" w14:textId="77777777" w:rsidR="0022091B" w:rsidRPr="00ED7880" w:rsidRDefault="0022091B" w:rsidP="00B84472">
            <w:pPr>
              <w:numPr>
                <w:ilvl w:val="0"/>
                <w:numId w:val="4"/>
              </w:numPr>
              <w:autoSpaceDE w:val="0"/>
              <w:autoSpaceDN w:val="0"/>
              <w:adjustRightInd w:val="0"/>
              <w:jc w:val="both"/>
              <w:rPr>
                <w:rFonts w:ascii="Open Sans" w:hAnsi="Open Sans" w:cs="Open Sans"/>
                <w:sz w:val="18"/>
                <w:szCs w:val="18"/>
              </w:rPr>
            </w:pPr>
            <w:r w:rsidRPr="00ED7880">
              <w:rPr>
                <w:rFonts w:ascii="Open Sans" w:hAnsi="Open Sans" w:cs="Open Sans"/>
                <w:sz w:val="18"/>
                <w:szCs w:val="18"/>
              </w:rPr>
              <w:t xml:space="preserve">W przypadku odstąpienia przez zleceniodawcę od zawartego z Przewoźnikiem zlecenia transportowego (umowy przewozu) przed przystąpieniem przez Przewoźnika do jego realizacji tj. przed podstawieniem przez Przewoźnika pojazdu na miejsce załadunku, zleceniodawca jest zobowiązany do zapłaty kary umownej w wysokości </w:t>
            </w:r>
            <w:r w:rsidR="0036424E" w:rsidRPr="00ED7880">
              <w:rPr>
                <w:rFonts w:ascii="Open Sans" w:hAnsi="Open Sans" w:cs="Open Sans"/>
                <w:sz w:val="18"/>
                <w:szCs w:val="18"/>
              </w:rPr>
              <w:t>3</w:t>
            </w:r>
            <w:r w:rsidRPr="00ED7880">
              <w:rPr>
                <w:rFonts w:ascii="Open Sans" w:hAnsi="Open Sans" w:cs="Open Sans"/>
                <w:sz w:val="18"/>
                <w:szCs w:val="18"/>
              </w:rPr>
              <w:t xml:space="preserve">0 % (słownie: </w:t>
            </w:r>
            <w:r w:rsidR="0036424E" w:rsidRPr="00ED7880">
              <w:rPr>
                <w:rFonts w:ascii="Open Sans" w:hAnsi="Open Sans" w:cs="Open Sans"/>
                <w:sz w:val="18"/>
                <w:szCs w:val="18"/>
              </w:rPr>
              <w:t>trzydzieści</w:t>
            </w:r>
            <w:r w:rsidRPr="00ED7880">
              <w:rPr>
                <w:rFonts w:ascii="Open Sans" w:hAnsi="Open Sans" w:cs="Open Sans"/>
                <w:sz w:val="18"/>
                <w:szCs w:val="18"/>
              </w:rPr>
              <w:t xml:space="preserve"> procent) wynagrodzenia ustalonego za realizację zlecenia transportowego (umowy przewozu). </w:t>
            </w:r>
          </w:p>
        </w:tc>
      </w:tr>
      <w:tr w:rsidR="0022091B" w:rsidRPr="004F5A44" w14:paraId="7BEB8193" w14:textId="77777777" w:rsidTr="0022091B">
        <w:tc>
          <w:tcPr>
            <w:tcW w:w="9351" w:type="dxa"/>
            <w:shd w:val="clear" w:color="auto" w:fill="auto"/>
          </w:tcPr>
          <w:p w14:paraId="22CF0B26" w14:textId="77777777" w:rsidR="0022091B" w:rsidRPr="00ED7880" w:rsidRDefault="0022091B" w:rsidP="00B84472">
            <w:pPr>
              <w:numPr>
                <w:ilvl w:val="0"/>
                <w:numId w:val="4"/>
              </w:numPr>
              <w:autoSpaceDE w:val="0"/>
              <w:autoSpaceDN w:val="0"/>
              <w:adjustRightInd w:val="0"/>
              <w:jc w:val="both"/>
              <w:rPr>
                <w:rFonts w:ascii="Open Sans" w:hAnsi="Open Sans" w:cs="Open Sans"/>
                <w:sz w:val="18"/>
                <w:szCs w:val="18"/>
              </w:rPr>
            </w:pPr>
            <w:r w:rsidRPr="00ED7880">
              <w:rPr>
                <w:rFonts w:ascii="Open Sans" w:hAnsi="Open Sans" w:cs="Open Sans"/>
                <w:sz w:val="18"/>
                <w:szCs w:val="18"/>
              </w:rPr>
              <w:t>W przypadku odstąpienia przez zleceniodawcę od zlecenia transportowego (umowy przewozu) w trakcie jej realizacji (po podstawieniu pojazdu na miejsce załadunku), zleceniodawca jest zobowiązany do zapłaty kary umownej w wysokości 50 % (słownie: pięćdziesiąt procent) wynagrodzenia ustalonego za realizację zlecenia transportowego (umowy przewozu).</w:t>
            </w:r>
          </w:p>
        </w:tc>
      </w:tr>
      <w:tr w:rsidR="0022091B" w:rsidRPr="004F5A44" w14:paraId="11F32CBC" w14:textId="77777777" w:rsidTr="0022091B">
        <w:tc>
          <w:tcPr>
            <w:tcW w:w="9351" w:type="dxa"/>
            <w:shd w:val="clear" w:color="auto" w:fill="auto"/>
          </w:tcPr>
          <w:p w14:paraId="14D6DD44" w14:textId="77777777" w:rsidR="0022091B" w:rsidRPr="00ED7880" w:rsidRDefault="0022091B" w:rsidP="00B84472">
            <w:pPr>
              <w:numPr>
                <w:ilvl w:val="0"/>
                <w:numId w:val="4"/>
              </w:numPr>
              <w:autoSpaceDE w:val="0"/>
              <w:autoSpaceDN w:val="0"/>
              <w:adjustRightInd w:val="0"/>
              <w:jc w:val="both"/>
              <w:rPr>
                <w:rFonts w:ascii="Open Sans" w:hAnsi="Open Sans" w:cs="Open Sans"/>
                <w:sz w:val="18"/>
                <w:szCs w:val="18"/>
              </w:rPr>
            </w:pPr>
            <w:r w:rsidRPr="00ED7880">
              <w:rPr>
                <w:rFonts w:ascii="Open Sans" w:hAnsi="Open Sans" w:cs="Open Sans"/>
                <w:sz w:val="18"/>
                <w:szCs w:val="18"/>
              </w:rPr>
              <w:t>Przewoźnik  może odstąpić od zlecenia transportowego w przypadku, gdy:</w:t>
            </w:r>
          </w:p>
        </w:tc>
      </w:tr>
      <w:tr w:rsidR="0022091B" w:rsidRPr="004F5A44" w14:paraId="7BC980A5" w14:textId="77777777" w:rsidTr="0022091B">
        <w:tc>
          <w:tcPr>
            <w:tcW w:w="9351" w:type="dxa"/>
            <w:shd w:val="clear" w:color="auto" w:fill="auto"/>
          </w:tcPr>
          <w:p w14:paraId="3907D029" w14:textId="77777777" w:rsidR="0022091B" w:rsidRPr="00ED7880" w:rsidRDefault="0022091B" w:rsidP="0036424E">
            <w:pPr>
              <w:numPr>
                <w:ilvl w:val="1"/>
                <w:numId w:val="13"/>
              </w:numPr>
              <w:tabs>
                <w:tab w:val="clear" w:pos="1500"/>
                <w:tab w:val="num" w:pos="851"/>
              </w:tabs>
              <w:autoSpaceDE w:val="0"/>
              <w:autoSpaceDN w:val="0"/>
              <w:adjustRightInd w:val="0"/>
              <w:ind w:left="851" w:hanging="425"/>
              <w:jc w:val="both"/>
              <w:rPr>
                <w:rFonts w:ascii="Open Sans" w:hAnsi="Open Sans" w:cs="Open Sans"/>
                <w:sz w:val="18"/>
                <w:szCs w:val="18"/>
              </w:rPr>
            </w:pPr>
            <w:r w:rsidRPr="00ED7880">
              <w:rPr>
                <w:rFonts w:ascii="Open Sans" w:hAnsi="Open Sans" w:cs="Open Sans"/>
                <w:sz w:val="18"/>
                <w:szCs w:val="18"/>
              </w:rPr>
              <w:t>po podstawieniu środka transportu na miejsce załadunku, zleceniodawca lub występujący w jego imieniu załadowca odmawia wydania ładunku będącego przedmiotem zlecenia transportowego,</w:t>
            </w:r>
            <w:r w:rsidR="0036424E" w:rsidRPr="00ED7880">
              <w:rPr>
                <w:rFonts w:ascii="Open Sans" w:hAnsi="Open Sans" w:cs="Open Sans"/>
                <w:sz w:val="18"/>
                <w:szCs w:val="18"/>
              </w:rPr>
              <w:t xml:space="preserve"> </w:t>
            </w:r>
          </w:p>
        </w:tc>
      </w:tr>
      <w:tr w:rsidR="0022091B" w:rsidRPr="004F5A44" w14:paraId="0404A731" w14:textId="77777777" w:rsidTr="0022091B">
        <w:tc>
          <w:tcPr>
            <w:tcW w:w="9351" w:type="dxa"/>
            <w:shd w:val="clear" w:color="auto" w:fill="auto"/>
          </w:tcPr>
          <w:p w14:paraId="7C592C47" w14:textId="77777777" w:rsidR="0022091B" w:rsidRPr="004F5A44" w:rsidRDefault="0022091B" w:rsidP="0036424E">
            <w:pPr>
              <w:numPr>
                <w:ilvl w:val="1"/>
                <w:numId w:val="13"/>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zleceniodawca lub działający w jego imieniu załadowca nie przygotował ładunku będącego przedmiotem zlecenia transportowego do wydania lub nie załadował ładunku we wskazanym w zleceniu transportowym terminie (przedziale czasowym) oraz w ciągu jednej godziny po upływie przewidzianego czasu załadunku,</w:t>
            </w:r>
          </w:p>
        </w:tc>
      </w:tr>
      <w:tr w:rsidR="0022091B" w:rsidRPr="004F5A44" w14:paraId="1C410477" w14:textId="77777777" w:rsidTr="0022091B">
        <w:tc>
          <w:tcPr>
            <w:tcW w:w="9351" w:type="dxa"/>
            <w:shd w:val="clear" w:color="auto" w:fill="auto"/>
          </w:tcPr>
          <w:p w14:paraId="418EBEF8" w14:textId="77777777" w:rsidR="0022091B" w:rsidRPr="004F5A44" w:rsidRDefault="0022091B" w:rsidP="0036424E">
            <w:pPr>
              <w:numPr>
                <w:ilvl w:val="1"/>
                <w:numId w:val="13"/>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sz w:val="18"/>
                <w:szCs w:val="18"/>
              </w:rPr>
              <w:t>przygotowany do wydania ładunek w sposób istotny odbiega od opisu zawartego w zleceniu transportowym lub dokumentach przewozowych, a w szczególności w zakresie rozmiarów, ilości, ciężaru lub sposobu opakowania,</w:t>
            </w:r>
          </w:p>
        </w:tc>
      </w:tr>
      <w:tr w:rsidR="0022091B" w:rsidRPr="004F5A44" w14:paraId="2B779A82" w14:textId="77777777" w:rsidTr="0022091B">
        <w:tc>
          <w:tcPr>
            <w:tcW w:w="9351" w:type="dxa"/>
            <w:shd w:val="clear" w:color="auto" w:fill="auto"/>
          </w:tcPr>
          <w:p w14:paraId="055510F1" w14:textId="77777777" w:rsidR="0022091B" w:rsidRPr="004F5A44" w:rsidRDefault="0022091B" w:rsidP="0036424E">
            <w:pPr>
              <w:numPr>
                <w:ilvl w:val="1"/>
                <w:numId w:val="13"/>
              </w:numPr>
              <w:tabs>
                <w:tab w:val="clear" w:pos="1500"/>
                <w:tab w:val="num" w:pos="851"/>
              </w:tabs>
              <w:autoSpaceDE w:val="0"/>
              <w:autoSpaceDN w:val="0"/>
              <w:adjustRightInd w:val="0"/>
              <w:ind w:left="851" w:hanging="425"/>
              <w:jc w:val="both"/>
              <w:rPr>
                <w:rFonts w:ascii="Open Sans" w:hAnsi="Open Sans" w:cs="Open Sans"/>
                <w:sz w:val="18"/>
                <w:szCs w:val="18"/>
              </w:rPr>
            </w:pPr>
            <w:r w:rsidRPr="004F5A44">
              <w:rPr>
                <w:rFonts w:ascii="Open Sans" w:hAnsi="Open Sans" w:cs="Open Sans"/>
                <w:color w:val="000000"/>
                <w:sz w:val="18"/>
                <w:szCs w:val="18"/>
              </w:rPr>
              <w:t xml:space="preserve">ładunek nie posiada opakowania, w sytuacji gdy jest ono wymagane, jak również, gdy opakowanie zdaniem </w:t>
            </w:r>
            <w:r w:rsidRPr="004F5A44">
              <w:rPr>
                <w:rFonts w:ascii="Open Sans" w:hAnsi="Open Sans" w:cs="Open Sans"/>
                <w:sz w:val="18"/>
                <w:szCs w:val="18"/>
              </w:rPr>
              <w:t xml:space="preserve">Przewoźnika </w:t>
            </w:r>
            <w:r w:rsidRPr="004F5A44">
              <w:rPr>
                <w:rFonts w:ascii="Open Sans" w:hAnsi="Open Sans" w:cs="Open Sans"/>
                <w:color w:val="000000"/>
                <w:sz w:val="18"/>
                <w:szCs w:val="18"/>
              </w:rPr>
              <w:t>jest niedostateczne w danym przypadku lub wadliwe,</w:t>
            </w:r>
          </w:p>
        </w:tc>
      </w:tr>
      <w:tr w:rsidR="0022091B" w:rsidRPr="004F5A44" w14:paraId="15EF29E3" w14:textId="77777777" w:rsidTr="0022091B">
        <w:tc>
          <w:tcPr>
            <w:tcW w:w="9351" w:type="dxa"/>
            <w:shd w:val="clear" w:color="auto" w:fill="auto"/>
          </w:tcPr>
          <w:p w14:paraId="266F4678" w14:textId="77777777" w:rsidR="0022091B" w:rsidRPr="00ED7880" w:rsidRDefault="0022091B" w:rsidP="0036424E">
            <w:pPr>
              <w:numPr>
                <w:ilvl w:val="1"/>
                <w:numId w:val="13"/>
              </w:numPr>
              <w:tabs>
                <w:tab w:val="clear" w:pos="1500"/>
                <w:tab w:val="num" w:pos="851"/>
              </w:tabs>
              <w:autoSpaceDE w:val="0"/>
              <w:autoSpaceDN w:val="0"/>
              <w:adjustRightInd w:val="0"/>
              <w:ind w:left="851" w:hanging="425"/>
              <w:jc w:val="both"/>
              <w:rPr>
                <w:rFonts w:ascii="Open Sans" w:hAnsi="Open Sans" w:cs="Open Sans"/>
                <w:sz w:val="18"/>
                <w:szCs w:val="18"/>
              </w:rPr>
            </w:pPr>
            <w:r w:rsidRPr="00ED7880">
              <w:rPr>
                <w:rFonts w:ascii="Open Sans" w:hAnsi="Open Sans" w:cs="Open Sans"/>
                <w:sz w:val="18"/>
                <w:szCs w:val="18"/>
              </w:rPr>
              <w:t>dane w liście przewozowym będą w jakiejkolwiek części różne od ustaleń wynikających ze zlecenia transportowego (uzgodnień ze zleceniodawcą)</w:t>
            </w:r>
            <w:r w:rsidR="0036424E" w:rsidRPr="00ED7880">
              <w:rPr>
                <w:rFonts w:ascii="Open Sans" w:hAnsi="Open Sans" w:cs="Open Sans"/>
                <w:sz w:val="18"/>
                <w:szCs w:val="18"/>
              </w:rPr>
              <w:t>,</w:t>
            </w:r>
          </w:p>
        </w:tc>
      </w:tr>
      <w:tr w:rsidR="0022091B" w:rsidRPr="004F5A44" w14:paraId="4A7F654F" w14:textId="77777777" w:rsidTr="0022091B">
        <w:tc>
          <w:tcPr>
            <w:tcW w:w="9351" w:type="dxa"/>
            <w:shd w:val="clear" w:color="auto" w:fill="auto"/>
          </w:tcPr>
          <w:p w14:paraId="13269719" w14:textId="77777777" w:rsidR="0022091B" w:rsidRPr="00ED7880" w:rsidRDefault="0022091B" w:rsidP="0036424E">
            <w:pPr>
              <w:numPr>
                <w:ilvl w:val="1"/>
                <w:numId w:val="13"/>
              </w:numPr>
              <w:tabs>
                <w:tab w:val="clear" w:pos="1500"/>
                <w:tab w:val="num" w:pos="851"/>
              </w:tabs>
              <w:autoSpaceDE w:val="0"/>
              <w:autoSpaceDN w:val="0"/>
              <w:adjustRightInd w:val="0"/>
              <w:ind w:left="851" w:hanging="425"/>
              <w:jc w:val="both"/>
              <w:rPr>
                <w:rFonts w:ascii="Open Sans" w:hAnsi="Open Sans" w:cs="Open Sans"/>
                <w:sz w:val="18"/>
                <w:szCs w:val="18"/>
              </w:rPr>
            </w:pPr>
            <w:r w:rsidRPr="00ED7880">
              <w:rPr>
                <w:rFonts w:ascii="Open Sans" w:hAnsi="Open Sans" w:cs="Open Sans"/>
                <w:sz w:val="18"/>
                <w:szCs w:val="18"/>
              </w:rPr>
              <w:t xml:space="preserve">z innych przyczyn, leżących po stronie </w:t>
            </w:r>
            <w:r w:rsidR="0036424E" w:rsidRPr="00ED7880">
              <w:rPr>
                <w:rFonts w:ascii="Open Sans" w:hAnsi="Open Sans" w:cs="Open Sans"/>
                <w:sz w:val="18"/>
                <w:szCs w:val="18"/>
              </w:rPr>
              <w:t>z</w:t>
            </w:r>
            <w:r w:rsidRPr="00ED7880">
              <w:rPr>
                <w:rFonts w:ascii="Open Sans" w:hAnsi="Open Sans" w:cs="Open Sans"/>
                <w:sz w:val="18"/>
                <w:szCs w:val="18"/>
              </w:rPr>
              <w:t>leceniodawcy lub osób działających w jego imieniu (załadowców), powodujących niemożliwość wykonania obowiązków przez Przewoźnika, przewidzianych w Ogólnych Warunkach lub zleceniu,</w:t>
            </w:r>
          </w:p>
        </w:tc>
      </w:tr>
      <w:tr w:rsidR="0022091B" w:rsidRPr="004F5A44" w14:paraId="05ED247F" w14:textId="77777777" w:rsidTr="0022091B">
        <w:tc>
          <w:tcPr>
            <w:tcW w:w="9351" w:type="dxa"/>
            <w:shd w:val="clear" w:color="auto" w:fill="auto"/>
          </w:tcPr>
          <w:p w14:paraId="145E6FA1" w14:textId="77777777" w:rsidR="0022091B" w:rsidRPr="00ED7880" w:rsidRDefault="0022091B" w:rsidP="00B84472">
            <w:pPr>
              <w:numPr>
                <w:ilvl w:val="0"/>
                <w:numId w:val="4"/>
              </w:numPr>
              <w:autoSpaceDE w:val="0"/>
              <w:autoSpaceDN w:val="0"/>
              <w:adjustRightInd w:val="0"/>
              <w:jc w:val="both"/>
              <w:rPr>
                <w:rFonts w:ascii="Open Sans" w:hAnsi="Open Sans" w:cs="Open Sans"/>
                <w:sz w:val="18"/>
                <w:szCs w:val="18"/>
              </w:rPr>
            </w:pPr>
            <w:r w:rsidRPr="00ED7880">
              <w:rPr>
                <w:rFonts w:ascii="Open Sans" w:eastAsia="Open Sans" w:hAnsi="Open Sans" w:cs="Open Sans"/>
                <w:sz w:val="18"/>
                <w:szCs w:val="18"/>
              </w:rPr>
              <w:t xml:space="preserve">W razie odstąpienia przez Przewoźnika od zlecenia transportowego, z przyczyn leżących po stronie zleceniodawcy i osób występujących w jego imieniu, zleceniodawca jest zobowiązany do zapłaty na rzecz Przewoźnika kary umownej w wysokości 80 </w:t>
            </w:r>
            <w:r w:rsidRPr="00ED7880">
              <w:rPr>
                <w:rFonts w:ascii="Open Sans" w:hAnsi="Open Sans" w:cs="Open Sans"/>
                <w:sz w:val="18"/>
                <w:szCs w:val="18"/>
              </w:rPr>
              <w:t xml:space="preserve">% (słownie: osiemdziesiąt procent) wynagrodzenia ustalonego za realizację zlecenia transportowego (umowy przewozu). </w:t>
            </w:r>
          </w:p>
        </w:tc>
      </w:tr>
      <w:tr w:rsidR="0022091B" w:rsidRPr="004F5A44" w14:paraId="4101D96A" w14:textId="77777777" w:rsidTr="0022091B">
        <w:tc>
          <w:tcPr>
            <w:tcW w:w="9351" w:type="dxa"/>
            <w:shd w:val="clear" w:color="auto" w:fill="auto"/>
          </w:tcPr>
          <w:p w14:paraId="759DC7AB" w14:textId="77777777" w:rsidR="0022091B" w:rsidRPr="00ED7880" w:rsidRDefault="0022091B" w:rsidP="00B84472">
            <w:pPr>
              <w:numPr>
                <w:ilvl w:val="0"/>
                <w:numId w:val="4"/>
              </w:numPr>
              <w:autoSpaceDE w:val="0"/>
              <w:autoSpaceDN w:val="0"/>
              <w:adjustRightInd w:val="0"/>
              <w:jc w:val="both"/>
              <w:rPr>
                <w:rFonts w:ascii="Open Sans" w:hAnsi="Open Sans" w:cs="Open Sans"/>
                <w:sz w:val="18"/>
                <w:szCs w:val="18"/>
              </w:rPr>
            </w:pPr>
            <w:r w:rsidRPr="00ED7880">
              <w:rPr>
                <w:rFonts w:ascii="Open Sans" w:eastAsia="Open Sans" w:hAnsi="Open Sans" w:cs="Open Sans"/>
                <w:sz w:val="18"/>
                <w:szCs w:val="18"/>
              </w:rPr>
              <w:t xml:space="preserve">W przypadku odstąpienia przez Przewoźnika </w:t>
            </w:r>
            <w:r w:rsidRPr="00ED7880">
              <w:rPr>
                <w:rFonts w:ascii="Open Sans" w:hAnsi="Open Sans" w:cs="Open Sans"/>
                <w:sz w:val="18"/>
                <w:szCs w:val="18"/>
              </w:rPr>
              <w:t>od zlecenia transportowego bez zgody Zleceniodawcy, z przyczyn leżących po stronie Przewoźnika</w:t>
            </w:r>
            <w:r w:rsidRPr="00ED7880">
              <w:rPr>
                <w:rFonts w:ascii="Open Sans" w:eastAsia="Open Sans" w:hAnsi="Open Sans" w:cs="Open Sans"/>
                <w:sz w:val="18"/>
                <w:szCs w:val="18"/>
              </w:rPr>
              <w:t xml:space="preserve">, Przewoźnik jest zobowiązany do zapłaty na rzecz Zleceniodawcy kary umownej stanowiącej równowartość 5% (słownie: pięć procent) </w:t>
            </w:r>
            <w:r w:rsidRPr="00ED7880">
              <w:rPr>
                <w:rFonts w:ascii="Open Sans" w:hAnsi="Open Sans" w:cs="Open Sans"/>
                <w:sz w:val="18"/>
                <w:szCs w:val="18"/>
              </w:rPr>
              <w:t xml:space="preserve">wynagrodzenia </w:t>
            </w:r>
            <w:r w:rsidRPr="00ED7880">
              <w:rPr>
                <w:rFonts w:ascii="Open Sans" w:hAnsi="Open Sans" w:cs="Open Sans"/>
                <w:sz w:val="18"/>
                <w:szCs w:val="18"/>
              </w:rPr>
              <w:lastRenderedPageBreak/>
              <w:t>ustalonego za realizację zlecenia transportowego (umowy przewozu).</w:t>
            </w:r>
          </w:p>
        </w:tc>
      </w:tr>
      <w:tr w:rsidR="0022091B" w:rsidRPr="004F5A44" w14:paraId="0942BC2D" w14:textId="77777777" w:rsidTr="0022091B">
        <w:tc>
          <w:tcPr>
            <w:tcW w:w="9351" w:type="dxa"/>
            <w:shd w:val="clear" w:color="auto" w:fill="auto"/>
          </w:tcPr>
          <w:p w14:paraId="7EFE9FBB" w14:textId="77777777" w:rsidR="0022091B" w:rsidRPr="004F5A44" w:rsidRDefault="0022091B" w:rsidP="0036424E">
            <w:pPr>
              <w:jc w:val="both"/>
              <w:rPr>
                <w:rFonts w:ascii="Open Sans" w:hAnsi="Open Sans" w:cs="Open Sans"/>
                <w:b/>
                <w:bCs/>
                <w:sz w:val="18"/>
                <w:szCs w:val="18"/>
                <w:lang w:val="ru-RU"/>
              </w:rPr>
            </w:pPr>
            <w:r w:rsidRPr="004F5A44">
              <w:rPr>
                <w:rFonts w:ascii="Open Sans" w:hAnsi="Open Sans" w:cs="Open Sans"/>
                <w:b/>
                <w:bCs/>
                <w:sz w:val="18"/>
                <w:szCs w:val="18"/>
                <w:lang w:val="ru-RU"/>
              </w:rPr>
              <w:lastRenderedPageBreak/>
              <w:t xml:space="preserve">V. Odpowiedzialność </w:t>
            </w:r>
          </w:p>
        </w:tc>
      </w:tr>
      <w:tr w:rsidR="0022091B" w:rsidRPr="004F5A44" w14:paraId="24508103" w14:textId="77777777" w:rsidTr="0022091B">
        <w:tc>
          <w:tcPr>
            <w:tcW w:w="9351" w:type="dxa"/>
            <w:shd w:val="clear" w:color="auto" w:fill="auto"/>
          </w:tcPr>
          <w:p w14:paraId="6039CBE9" w14:textId="77777777" w:rsidR="0022091B" w:rsidRPr="004F5A44" w:rsidRDefault="0022091B" w:rsidP="0036424E">
            <w:pPr>
              <w:autoSpaceDE w:val="0"/>
              <w:autoSpaceDN w:val="0"/>
              <w:adjustRightInd w:val="0"/>
              <w:jc w:val="both"/>
              <w:rPr>
                <w:rFonts w:ascii="Open Sans" w:hAnsi="Open Sans" w:cs="Open Sans"/>
                <w:sz w:val="18"/>
                <w:szCs w:val="18"/>
              </w:rPr>
            </w:pPr>
            <w:r w:rsidRPr="004F5A44">
              <w:rPr>
                <w:rFonts w:ascii="Open Sans" w:hAnsi="Open Sans" w:cs="Open Sans"/>
                <w:sz w:val="18"/>
                <w:szCs w:val="18"/>
              </w:rPr>
              <w:t>Zarówno Przewoźnik, zleceniodawca, jak i inne osoby uczestniczące w realizacji przewozu towaru ponoszą odpowiedzialność na podstawie i w zakresie określonym postanowieniami niniejszych Ogólnych Warunków oraz powszechnie obowiązujących przepisów prawa.</w:t>
            </w:r>
          </w:p>
        </w:tc>
      </w:tr>
      <w:tr w:rsidR="0022091B" w:rsidRPr="004F5A44" w14:paraId="188EAED8" w14:textId="77777777" w:rsidTr="0022091B">
        <w:tc>
          <w:tcPr>
            <w:tcW w:w="9351" w:type="dxa"/>
            <w:shd w:val="clear" w:color="auto" w:fill="auto"/>
          </w:tcPr>
          <w:p w14:paraId="3F7221FD" w14:textId="77777777" w:rsidR="0022091B" w:rsidRPr="004F5A44" w:rsidRDefault="0022091B" w:rsidP="0036424E">
            <w:pPr>
              <w:jc w:val="both"/>
              <w:rPr>
                <w:rFonts w:ascii="Open Sans" w:hAnsi="Open Sans" w:cs="Open Sans"/>
                <w:b/>
                <w:bCs/>
                <w:sz w:val="18"/>
                <w:szCs w:val="18"/>
                <w:lang w:val="ru-RU"/>
              </w:rPr>
            </w:pPr>
            <w:r w:rsidRPr="004F5A44">
              <w:rPr>
                <w:rFonts w:ascii="Open Sans" w:hAnsi="Open Sans" w:cs="Open Sans"/>
                <w:b/>
                <w:bCs/>
                <w:sz w:val="18"/>
                <w:szCs w:val="18"/>
                <w:lang w:val="ru-RU"/>
              </w:rPr>
              <w:t>VI. Reklamacje</w:t>
            </w:r>
          </w:p>
        </w:tc>
      </w:tr>
      <w:tr w:rsidR="0022091B" w:rsidRPr="004F5A44" w14:paraId="1DBAC7C2" w14:textId="77777777" w:rsidTr="0022091B">
        <w:tc>
          <w:tcPr>
            <w:tcW w:w="9351" w:type="dxa"/>
            <w:shd w:val="clear" w:color="auto" w:fill="auto"/>
          </w:tcPr>
          <w:p w14:paraId="34D65655" w14:textId="77777777" w:rsidR="0022091B" w:rsidRPr="004F5A44" w:rsidRDefault="0022091B" w:rsidP="00B84472">
            <w:pPr>
              <w:numPr>
                <w:ilvl w:val="1"/>
                <w:numId w:val="5"/>
              </w:numPr>
              <w:tabs>
                <w:tab w:val="clear" w:pos="720"/>
                <w:tab w:val="num" w:pos="360"/>
              </w:tabs>
              <w:ind w:left="360"/>
              <w:jc w:val="both"/>
              <w:rPr>
                <w:rFonts w:ascii="Open Sans" w:hAnsi="Open Sans" w:cs="Open Sans"/>
                <w:bCs/>
                <w:sz w:val="18"/>
                <w:szCs w:val="18"/>
              </w:rPr>
            </w:pPr>
            <w:r w:rsidRPr="004F5A44">
              <w:rPr>
                <w:rFonts w:ascii="Open Sans" w:hAnsi="Open Sans" w:cs="Open Sans"/>
                <w:color w:val="000000"/>
                <w:sz w:val="18"/>
                <w:szCs w:val="18"/>
              </w:rPr>
              <w:t>W razie jakichkolwiek zastrzeżeń do sposobu i prawidłowości wykonania przewozu, osoba uprawniona (zleceniodawca albo odbiorca) może skierować na adres Przewoźnika pisemną reklamację. Reklamacja w</w:t>
            </w:r>
            <w:r w:rsidRPr="004F5A44">
              <w:rPr>
                <w:rFonts w:ascii="Open Sans" w:hAnsi="Open Sans" w:cs="Open Sans"/>
                <w:bCs/>
                <w:sz w:val="18"/>
                <w:szCs w:val="18"/>
              </w:rPr>
              <w:t xml:space="preserve"> </w:t>
            </w:r>
            <w:r w:rsidRPr="004F5A44">
              <w:rPr>
                <w:rFonts w:ascii="Open Sans" w:hAnsi="Open Sans" w:cs="Open Sans"/>
                <w:color w:val="000000"/>
                <w:sz w:val="18"/>
                <w:szCs w:val="18"/>
              </w:rPr>
              <w:t>zakresie treści oraz załączników winna spełniać wymogi określone obowiązującymi przepisami prawa.</w:t>
            </w:r>
          </w:p>
        </w:tc>
      </w:tr>
      <w:tr w:rsidR="0022091B" w:rsidRPr="004F5A44" w14:paraId="0936811F" w14:textId="77777777" w:rsidTr="0022091B">
        <w:tc>
          <w:tcPr>
            <w:tcW w:w="9351" w:type="dxa"/>
            <w:shd w:val="clear" w:color="auto" w:fill="auto"/>
          </w:tcPr>
          <w:p w14:paraId="218E1EE4" w14:textId="77777777" w:rsidR="0022091B" w:rsidRPr="004F5A44" w:rsidRDefault="0022091B" w:rsidP="00B84472">
            <w:pPr>
              <w:numPr>
                <w:ilvl w:val="1"/>
                <w:numId w:val="5"/>
              </w:numPr>
              <w:tabs>
                <w:tab w:val="clear" w:pos="720"/>
                <w:tab w:val="num" w:pos="360"/>
              </w:tabs>
              <w:ind w:left="360"/>
              <w:jc w:val="both"/>
              <w:rPr>
                <w:rFonts w:ascii="Open Sans" w:hAnsi="Open Sans" w:cs="Open Sans"/>
                <w:bCs/>
                <w:sz w:val="18"/>
                <w:szCs w:val="18"/>
              </w:rPr>
            </w:pPr>
            <w:r w:rsidRPr="004F5A44">
              <w:rPr>
                <w:rFonts w:ascii="Open Sans" w:hAnsi="Open Sans" w:cs="Open Sans"/>
                <w:color w:val="000000"/>
                <w:sz w:val="18"/>
                <w:szCs w:val="18"/>
              </w:rPr>
              <w:t>Do reklamacji należy dołączyć w szczególności następujące dokumenty:</w:t>
            </w:r>
          </w:p>
          <w:p w14:paraId="6443DA42" w14:textId="77777777" w:rsidR="0022091B" w:rsidRPr="004F5A44" w:rsidRDefault="0022091B" w:rsidP="00B84472">
            <w:pPr>
              <w:numPr>
                <w:ilvl w:val="2"/>
                <w:numId w:val="5"/>
              </w:numPr>
              <w:tabs>
                <w:tab w:val="clear" w:pos="2400"/>
                <w:tab w:val="num" w:pos="851"/>
              </w:tabs>
              <w:autoSpaceDE w:val="0"/>
              <w:autoSpaceDN w:val="0"/>
              <w:adjustRightInd w:val="0"/>
              <w:ind w:left="709" w:hanging="283"/>
              <w:jc w:val="both"/>
              <w:rPr>
                <w:rFonts w:ascii="Open Sans" w:hAnsi="Open Sans" w:cs="Open Sans"/>
                <w:color w:val="000000"/>
                <w:sz w:val="18"/>
                <w:szCs w:val="18"/>
                <w:lang w:val="ru-RU"/>
              </w:rPr>
            </w:pPr>
            <w:r w:rsidRPr="004F5A44">
              <w:rPr>
                <w:rFonts w:ascii="Open Sans" w:hAnsi="Open Sans" w:cs="Open Sans"/>
                <w:color w:val="000000"/>
                <w:sz w:val="18"/>
                <w:szCs w:val="18"/>
                <w:lang w:val="ru-RU"/>
              </w:rPr>
              <w:t>zlecenie transportowe;</w:t>
            </w:r>
          </w:p>
          <w:p w14:paraId="1A18F01E" w14:textId="77777777" w:rsidR="0022091B" w:rsidRPr="004F5A44" w:rsidRDefault="0022091B" w:rsidP="00B84472">
            <w:pPr>
              <w:numPr>
                <w:ilvl w:val="2"/>
                <w:numId w:val="5"/>
              </w:numPr>
              <w:tabs>
                <w:tab w:val="clear" w:pos="2400"/>
                <w:tab w:val="num" w:pos="851"/>
              </w:tabs>
              <w:autoSpaceDE w:val="0"/>
              <w:autoSpaceDN w:val="0"/>
              <w:adjustRightInd w:val="0"/>
              <w:ind w:left="709" w:hanging="283"/>
              <w:jc w:val="both"/>
              <w:rPr>
                <w:rFonts w:ascii="Open Sans" w:hAnsi="Open Sans" w:cs="Open Sans"/>
                <w:color w:val="000000"/>
                <w:sz w:val="18"/>
                <w:szCs w:val="18"/>
                <w:lang w:val="ru-RU"/>
              </w:rPr>
            </w:pPr>
            <w:r w:rsidRPr="004F5A44">
              <w:rPr>
                <w:rFonts w:ascii="Open Sans" w:hAnsi="Open Sans" w:cs="Open Sans"/>
                <w:color w:val="000000"/>
                <w:sz w:val="18"/>
                <w:szCs w:val="18"/>
                <w:lang w:val="ru-RU"/>
              </w:rPr>
              <w:t>list przewozowy,</w:t>
            </w:r>
          </w:p>
          <w:p w14:paraId="49C07614" w14:textId="77777777" w:rsidR="0022091B" w:rsidRPr="004F5A44" w:rsidRDefault="0022091B" w:rsidP="00B84472">
            <w:pPr>
              <w:numPr>
                <w:ilvl w:val="2"/>
                <w:numId w:val="5"/>
              </w:numPr>
              <w:tabs>
                <w:tab w:val="clear" w:pos="2400"/>
                <w:tab w:val="num" w:pos="851"/>
              </w:tabs>
              <w:autoSpaceDE w:val="0"/>
              <w:autoSpaceDN w:val="0"/>
              <w:adjustRightInd w:val="0"/>
              <w:ind w:left="709" w:hanging="283"/>
              <w:jc w:val="both"/>
              <w:rPr>
                <w:rFonts w:ascii="Open Sans" w:hAnsi="Open Sans" w:cs="Open Sans"/>
                <w:color w:val="000000"/>
                <w:sz w:val="18"/>
                <w:szCs w:val="18"/>
              </w:rPr>
            </w:pPr>
            <w:r w:rsidRPr="004F5A44">
              <w:rPr>
                <w:rFonts w:ascii="Open Sans" w:hAnsi="Open Sans" w:cs="Open Sans"/>
                <w:color w:val="000000"/>
                <w:sz w:val="18"/>
                <w:szCs w:val="18"/>
              </w:rPr>
              <w:t>protokół szkody – jeżeli został sporządzony,</w:t>
            </w:r>
          </w:p>
          <w:p w14:paraId="777ECC88" w14:textId="77777777" w:rsidR="0022091B" w:rsidRPr="004F5A44" w:rsidRDefault="0022091B" w:rsidP="00B84472">
            <w:pPr>
              <w:numPr>
                <w:ilvl w:val="2"/>
                <w:numId w:val="5"/>
              </w:numPr>
              <w:tabs>
                <w:tab w:val="clear" w:pos="2400"/>
                <w:tab w:val="num" w:pos="851"/>
              </w:tabs>
              <w:autoSpaceDE w:val="0"/>
              <w:autoSpaceDN w:val="0"/>
              <w:adjustRightInd w:val="0"/>
              <w:ind w:left="851" w:hanging="425"/>
              <w:jc w:val="both"/>
              <w:rPr>
                <w:rFonts w:ascii="Open Sans" w:hAnsi="Open Sans" w:cs="Open Sans"/>
                <w:color w:val="000000"/>
                <w:sz w:val="18"/>
                <w:szCs w:val="18"/>
              </w:rPr>
            </w:pPr>
            <w:r w:rsidRPr="004F5A44">
              <w:rPr>
                <w:rFonts w:ascii="Open Sans" w:hAnsi="Open Sans" w:cs="Open Sans"/>
                <w:color w:val="000000"/>
                <w:sz w:val="18"/>
                <w:szCs w:val="18"/>
              </w:rPr>
              <w:t xml:space="preserve">dokument wskazujący </w:t>
            </w:r>
            <w:r w:rsidR="0036424E" w:rsidRPr="004F5A44">
              <w:rPr>
                <w:rFonts w:ascii="Open Sans" w:hAnsi="Open Sans" w:cs="Open Sans"/>
                <w:color w:val="000000"/>
                <w:sz w:val="18"/>
                <w:szCs w:val="18"/>
              </w:rPr>
              <w:t xml:space="preserve">ilość, </w:t>
            </w:r>
            <w:r w:rsidRPr="004F5A44">
              <w:rPr>
                <w:rFonts w:ascii="Open Sans" w:hAnsi="Open Sans" w:cs="Open Sans"/>
                <w:color w:val="000000"/>
                <w:sz w:val="18"/>
                <w:szCs w:val="18"/>
              </w:rPr>
              <w:t>wartość i wagę towarów objętych zleceniem transportowym (umową  przewozu),</w:t>
            </w:r>
          </w:p>
          <w:p w14:paraId="5679737E" w14:textId="77777777" w:rsidR="0036424E" w:rsidRPr="004F5A44" w:rsidRDefault="0036424E" w:rsidP="00B84472">
            <w:pPr>
              <w:numPr>
                <w:ilvl w:val="2"/>
                <w:numId w:val="5"/>
              </w:numPr>
              <w:tabs>
                <w:tab w:val="clear" w:pos="2400"/>
                <w:tab w:val="num" w:pos="851"/>
              </w:tabs>
              <w:autoSpaceDE w:val="0"/>
              <w:autoSpaceDN w:val="0"/>
              <w:adjustRightInd w:val="0"/>
              <w:ind w:left="851" w:hanging="425"/>
              <w:jc w:val="both"/>
              <w:rPr>
                <w:rFonts w:ascii="Open Sans" w:hAnsi="Open Sans" w:cs="Open Sans"/>
                <w:color w:val="000000"/>
                <w:sz w:val="18"/>
                <w:szCs w:val="18"/>
              </w:rPr>
            </w:pPr>
            <w:r w:rsidRPr="004F5A44">
              <w:rPr>
                <w:rFonts w:ascii="Open Sans" w:hAnsi="Open Sans" w:cs="Open Sans"/>
                <w:color w:val="000000"/>
                <w:sz w:val="18"/>
                <w:szCs w:val="18"/>
              </w:rPr>
              <w:t>dokumenty finansowe potwierdzające szkodę,</w:t>
            </w:r>
          </w:p>
          <w:p w14:paraId="0C508CCE" w14:textId="77777777" w:rsidR="0022091B" w:rsidRPr="004F5A44" w:rsidRDefault="0022091B" w:rsidP="00B84472">
            <w:pPr>
              <w:numPr>
                <w:ilvl w:val="2"/>
                <w:numId w:val="5"/>
              </w:numPr>
              <w:tabs>
                <w:tab w:val="clear" w:pos="2400"/>
                <w:tab w:val="num" w:pos="851"/>
              </w:tabs>
              <w:autoSpaceDE w:val="0"/>
              <w:autoSpaceDN w:val="0"/>
              <w:adjustRightInd w:val="0"/>
              <w:ind w:left="709" w:hanging="283"/>
              <w:jc w:val="both"/>
              <w:rPr>
                <w:rFonts w:ascii="Open Sans" w:hAnsi="Open Sans" w:cs="Open Sans"/>
                <w:color w:val="000000"/>
                <w:sz w:val="18"/>
                <w:szCs w:val="18"/>
              </w:rPr>
            </w:pPr>
            <w:r w:rsidRPr="004F5A44">
              <w:rPr>
                <w:rFonts w:ascii="Open Sans" w:hAnsi="Open Sans" w:cs="Open Sans"/>
                <w:color w:val="000000"/>
                <w:sz w:val="18"/>
                <w:szCs w:val="18"/>
              </w:rPr>
              <w:t>pisemne roszczenie z wyliczeniem powstałej szkody.</w:t>
            </w:r>
          </w:p>
        </w:tc>
      </w:tr>
      <w:tr w:rsidR="0022091B" w:rsidRPr="004F5A44" w14:paraId="3DBC0C3E" w14:textId="77777777" w:rsidTr="0022091B">
        <w:tc>
          <w:tcPr>
            <w:tcW w:w="9351" w:type="dxa"/>
            <w:shd w:val="clear" w:color="auto" w:fill="auto"/>
          </w:tcPr>
          <w:p w14:paraId="0B044447" w14:textId="77777777" w:rsidR="0022091B" w:rsidRPr="004F5A44" w:rsidRDefault="0022091B" w:rsidP="00B84472">
            <w:pPr>
              <w:numPr>
                <w:ilvl w:val="1"/>
                <w:numId w:val="5"/>
              </w:numPr>
              <w:tabs>
                <w:tab w:val="clear" w:pos="720"/>
                <w:tab w:val="num" w:pos="360"/>
              </w:tabs>
              <w:ind w:left="360"/>
              <w:jc w:val="both"/>
              <w:rPr>
                <w:rFonts w:ascii="Open Sans" w:hAnsi="Open Sans" w:cs="Open Sans"/>
                <w:color w:val="000000"/>
                <w:sz w:val="18"/>
                <w:szCs w:val="18"/>
              </w:rPr>
            </w:pPr>
            <w:r w:rsidRPr="004F5A44">
              <w:rPr>
                <w:rFonts w:ascii="Open Sans" w:hAnsi="Open Sans" w:cs="Open Sans"/>
                <w:sz w:val="18"/>
                <w:szCs w:val="18"/>
              </w:rPr>
              <w:t>Przewoźnik jest</w:t>
            </w:r>
            <w:r w:rsidRPr="004F5A44">
              <w:rPr>
                <w:rFonts w:ascii="Open Sans" w:hAnsi="Open Sans" w:cs="Open Sans"/>
                <w:color w:val="000000"/>
                <w:sz w:val="18"/>
                <w:szCs w:val="18"/>
              </w:rPr>
              <w:t xml:space="preserve"> uprawniony do żądania przedłożenia dodatkowych dokumentów, jeżeli są one potrzebne dla rozpoznania reklamacji. </w:t>
            </w:r>
            <w:r w:rsidRPr="004F5A44">
              <w:rPr>
                <w:rFonts w:ascii="Open Sans" w:hAnsi="Open Sans" w:cs="Open Sans"/>
                <w:sz w:val="18"/>
                <w:szCs w:val="18"/>
              </w:rPr>
              <w:t xml:space="preserve">Brak uzupełnienia reklamacji we wskazanym terminie skutkować będzie </w:t>
            </w:r>
            <w:r w:rsidRPr="004F5A44">
              <w:rPr>
                <w:rFonts w:ascii="Open Sans" w:hAnsi="Open Sans" w:cs="Open Sans"/>
                <w:color w:val="000000"/>
                <w:sz w:val="18"/>
                <w:szCs w:val="18"/>
              </w:rPr>
              <w:t>pozostawieniem reklamacji bez rozpoznania.</w:t>
            </w:r>
          </w:p>
        </w:tc>
      </w:tr>
      <w:tr w:rsidR="0022091B" w:rsidRPr="004F5A44" w14:paraId="7DD9B7A0" w14:textId="77777777" w:rsidTr="0022091B">
        <w:tc>
          <w:tcPr>
            <w:tcW w:w="9351" w:type="dxa"/>
            <w:shd w:val="clear" w:color="auto" w:fill="auto"/>
          </w:tcPr>
          <w:p w14:paraId="722E860E" w14:textId="77777777" w:rsidR="0022091B" w:rsidRPr="004F5A44" w:rsidRDefault="0022091B" w:rsidP="0036424E">
            <w:pPr>
              <w:numPr>
                <w:ilvl w:val="1"/>
                <w:numId w:val="5"/>
              </w:numPr>
              <w:tabs>
                <w:tab w:val="clear" w:pos="720"/>
                <w:tab w:val="num" w:pos="426"/>
              </w:tabs>
              <w:ind w:left="426" w:hanging="426"/>
              <w:jc w:val="both"/>
              <w:rPr>
                <w:rFonts w:ascii="Open Sans" w:hAnsi="Open Sans" w:cs="Open Sans"/>
                <w:color w:val="000000"/>
                <w:sz w:val="18"/>
                <w:szCs w:val="18"/>
              </w:rPr>
            </w:pPr>
            <w:r w:rsidRPr="004F5A44">
              <w:rPr>
                <w:rFonts w:ascii="Open Sans" w:hAnsi="Open Sans" w:cs="Open Sans"/>
                <w:sz w:val="18"/>
                <w:szCs w:val="18"/>
              </w:rPr>
              <w:t>Przewoźnik</w:t>
            </w:r>
            <w:r w:rsidRPr="004F5A44">
              <w:rPr>
                <w:rFonts w:ascii="Open Sans" w:hAnsi="Open Sans" w:cs="Open Sans"/>
                <w:color w:val="000000"/>
                <w:sz w:val="18"/>
                <w:szCs w:val="18"/>
              </w:rPr>
              <w:t xml:space="preserve"> udzieli odpowiedzi na reklamację w terminach określonych przez obowiązujące przepisy prawa.</w:t>
            </w:r>
          </w:p>
        </w:tc>
      </w:tr>
      <w:tr w:rsidR="0022091B" w:rsidRPr="004F5A44" w14:paraId="08B2F4A6" w14:textId="77777777" w:rsidTr="0022091B">
        <w:tc>
          <w:tcPr>
            <w:tcW w:w="9351" w:type="dxa"/>
            <w:shd w:val="clear" w:color="auto" w:fill="auto"/>
          </w:tcPr>
          <w:p w14:paraId="24666EBC" w14:textId="77777777" w:rsidR="0022091B" w:rsidRPr="004F5A44" w:rsidRDefault="0022091B" w:rsidP="00B84472">
            <w:pPr>
              <w:numPr>
                <w:ilvl w:val="0"/>
                <w:numId w:val="22"/>
              </w:numPr>
              <w:jc w:val="both"/>
              <w:rPr>
                <w:rFonts w:ascii="Open Sans" w:hAnsi="Open Sans" w:cs="Open Sans"/>
                <w:color w:val="000000"/>
                <w:sz w:val="18"/>
                <w:szCs w:val="18"/>
              </w:rPr>
            </w:pPr>
            <w:r w:rsidRPr="004F5A44">
              <w:rPr>
                <w:rFonts w:ascii="Open Sans" w:hAnsi="Open Sans" w:cs="Open Sans"/>
                <w:color w:val="000000"/>
                <w:sz w:val="18"/>
                <w:szCs w:val="18"/>
              </w:rPr>
              <w:t xml:space="preserve">Zleceniodawca ani odbiorca nie mogą dokonywać jakichkolwiek potrąceń wierzytelności przysługujących im wobec </w:t>
            </w:r>
            <w:r w:rsidRPr="004F5A44">
              <w:rPr>
                <w:rFonts w:ascii="Open Sans" w:hAnsi="Open Sans" w:cs="Open Sans"/>
                <w:sz w:val="18"/>
                <w:szCs w:val="18"/>
              </w:rPr>
              <w:t>Przewoźnika</w:t>
            </w:r>
            <w:r w:rsidRPr="004F5A44">
              <w:rPr>
                <w:rFonts w:ascii="Open Sans" w:hAnsi="Open Sans" w:cs="Open Sans"/>
                <w:color w:val="000000"/>
                <w:sz w:val="18"/>
                <w:szCs w:val="18"/>
              </w:rPr>
              <w:t xml:space="preserve"> z wierzytelnościami przysługującymi </w:t>
            </w:r>
            <w:r w:rsidRPr="004F5A44">
              <w:rPr>
                <w:rFonts w:ascii="Open Sans" w:hAnsi="Open Sans" w:cs="Open Sans"/>
                <w:sz w:val="18"/>
                <w:szCs w:val="18"/>
              </w:rPr>
              <w:t>Przewoźnikowi</w:t>
            </w:r>
            <w:r w:rsidRPr="004F5A44">
              <w:rPr>
                <w:rFonts w:ascii="Open Sans" w:hAnsi="Open Sans" w:cs="Open Sans"/>
                <w:color w:val="000000"/>
                <w:sz w:val="18"/>
                <w:szCs w:val="18"/>
              </w:rPr>
              <w:t xml:space="preserve"> z tytułu wynagrodzenia za wykonane usługi, chyba że </w:t>
            </w:r>
            <w:r w:rsidRPr="004F5A44">
              <w:rPr>
                <w:rFonts w:ascii="Open Sans" w:hAnsi="Open Sans" w:cs="Open Sans"/>
                <w:sz w:val="18"/>
                <w:szCs w:val="18"/>
              </w:rPr>
              <w:t>Przewoźnik</w:t>
            </w:r>
            <w:r w:rsidRPr="004F5A44">
              <w:rPr>
                <w:rFonts w:ascii="Open Sans" w:hAnsi="Open Sans" w:cs="Open Sans"/>
                <w:color w:val="000000"/>
                <w:sz w:val="18"/>
                <w:szCs w:val="18"/>
              </w:rPr>
              <w:t xml:space="preserve"> wyrazi na to zgodę w formie pisemnej, pod rygorem nieważności.</w:t>
            </w:r>
          </w:p>
        </w:tc>
      </w:tr>
      <w:tr w:rsidR="0022091B" w:rsidRPr="004F5A44" w14:paraId="081DFE4B" w14:textId="77777777" w:rsidTr="0022091B">
        <w:tc>
          <w:tcPr>
            <w:tcW w:w="9351" w:type="dxa"/>
            <w:shd w:val="clear" w:color="auto" w:fill="auto"/>
          </w:tcPr>
          <w:p w14:paraId="54602951" w14:textId="77777777" w:rsidR="0022091B" w:rsidRPr="00ED7880" w:rsidRDefault="0022091B" w:rsidP="00B84472">
            <w:pPr>
              <w:numPr>
                <w:ilvl w:val="0"/>
                <w:numId w:val="22"/>
              </w:numPr>
              <w:jc w:val="both"/>
              <w:rPr>
                <w:rFonts w:ascii="Open Sans" w:hAnsi="Open Sans" w:cs="Open Sans"/>
                <w:color w:val="000000"/>
                <w:sz w:val="18"/>
                <w:szCs w:val="18"/>
              </w:rPr>
            </w:pPr>
            <w:r w:rsidRPr="00ED7880">
              <w:rPr>
                <w:rFonts w:ascii="Open Sans" w:hAnsi="Open Sans" w:cs="Open Sans"/>
                <w:color w:val="000000"/>
                <w:sz w:val="18"/>
                <w:szCs w:val="18"/>
              </w:rPr>
              <w:t>Złożenie reklamacji nie wstrzymuje terminu płatności wynagrodzenia z tytułu wykonanych usług, w tym usługi, której dotyczy reklamacja.</w:t>
            </w:r>
          </w:p>
        </w:tc>
      </w:tr>
      <w:tr w:rsidR="0022091B" w:rsidRPr="004F5A44" w14:paraId="04F21B60" w14:textId="77777777" w:rsidTr="0022091B">
        <w:tc>
          <w:tcPr>
            <w:tcW w:w="9351" w:type="dxa"/>
            <w:shd w:val="clear" w:color="auto" w:fill="auto"/>
          </w:tcPr>
          <w:p w14:paraId="01B12C03" w14:textId="77777777" w:rsidR="0022091B" w:rsidRPr="00ED7880" w:rsidRDefault="0022091B" w:rsidP="0036424E">
            <w:pPr>
              <w:ind w:hanging="142"/>
              <w:jc w:val="both"/>
              <w:rPr>
                <w:rFonts w:ascii="Open Sans" w:hAnsi="Open Sans" w:cs="Open Sans"/>
                <w:b/>
                <w:color w:val="000000"/>
                <w:sz w:val="18"/>
                <w:szCs w:val="18"/>
                <w:lang w:val="ru-RU"/>
              </w:rPr>
            </w:pPr>
            <w:r w:rsidRPr="00ED7880">
              <w:rPr>
                <w:rFonts w:ascii="Open Sans" w:hAnsi="Open Sans" w:cs="Open Sans"/>
                <w:b/>
                <w:color w:val="000000"/>
                <w:sz w:val="18"/>
                <w:szCs w:val="18"/>
              </w:rPr>
              <w:t xml:space="preserve">  </w:t>
            </w:r>
            <w:r w:rsidRPr="00ED7880">
              <w:rPr>
                <w:rFonts w:ascii="Open Sans" w:hAnsi="Open Sans" w:cs="Open Sans"/>
                <w:b/>
                <w:color w:val="000000"/>
                <w:sz w:val="18"/>
                <w:szCs w:val="18"/>
                <w:lang w:val="ru-RU"/>
              </w:rPr>
              <w:t>VII.  Ochrona danych</w:t>
            </w:r>
          </w:p>
        </w:tc>
      </w:tr>
      <w:tr w:rsidR="0022091B" w:rsidRPr="004F5A44" w14:paraId="403E1F36" w14:textId="77777777" w:rsidTr="0022091B">
        <w:tc>
          <w:tcPr>
            <w:tcW w:w="9351" w:type="dxa"/>
            <w:shd w:val="clear" w:color="auto" w:fill="auto"/>
          </w:tcPr>
          <w:p w14:paraId="5710F2C4" w14:textId="77777777" w:rsidR="0022091B" w:rsidRPr="00ED7880" w:rsidRDefault="0022091B" w:rsidP="00B84472">
            <w:pPr>
              <w:pStyle w:val="ListParagraph"/>
              <w:numPr>
                <w:ilvl w:val="0"/>
                <w:numId w:val="6"/>
              </w:numPr>
              <w:suppressAutoHyphens w:val="0"/>
              <w:spacing w:line="240" w:lineRule="auto"/>
              <w:ind w:left="284"/>
              <w:jc w:val="both"/>
              <w:rPr>
                <w:rFonts w:ascii="Open Sans" w:eastAsia="Open Sans" w:hAnsi="Open Sans" w:cs="Open Sans"/>
                <w:sz w:val="18"/>
                <w:szCs w:val="18"/>
              </w:rPr>
            </w:pPr>
            <w:r w:rsidRPr="00ED7880">
              <w:rPr>
                <w:rFonts w:ascii="Open Sans" w:eastAsia="Open Sans" w:hAnsi="Open Sans" w:cs="Open Sans"/>
                <w:sz w:val="18"/>
                <w:szCs w:val="18"/>
              </w:rPr>
              <w:t>Postanowienia umieszczone w pkt. 2-9 zawierają informacje określone w art. 13 ust. 1−2  oraz art. 14 ust. 1−2 rozporządzenia Parlamentu Europejskiego i Rady (UE) 2016/679 z dnia 27 kwietnia 2016 r. w sprawie ochrony osób fizycznych w związku z przetwarzaniem danych osobowych i w sprawie swobodnego przepływu takich danych oraz uchylenia dyrektywy 95/46/WE (zwanego dalej „RODO”).</w:t>
            </w:r>
          </w:p>
        </w:tc>
      </w:tr>
      <w:tr w:rsidR="0022091B" w:rsidRPr="004F5A44" w14:paraId="7CE135E5" w14:textId="77777777" w:rsidTr="0022091B">
        <w:tc>
          <w:tcPr>
            <w:tcW w:w="9351" w:type="dxa"/>
            <w:shd w:val="clear" w:color="auto" w:fill="auto"/>
          </w:tcPr>
          <w:p w14:paraId="2A403941" w14:textId="77777777" w:rsidR="0022091B" w:rsidRPr="00ED7880"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rPr>
            </w:pPr>
            <w:r w:rsidRPr="00ED7880">
              <w:rPr>
                <w:rFonts w:ascii="Open Sans" w:eastAsia="Open Sans" w:hAnsi="Open Sans" w:cs="Open Sans"/>
                <w:sz w:val="18"/>
                <w:szCs w:val="18"/>
              </w:rPr>
              <w:t>Administratorem danych osobowych zleceniodawcy oraz udostępnionych przez zleceniodawcę danych osobowych osób występujących w imieniu zleceniodawcy (osób kontaktowych) jest Przewoźnik. W sprawach związanych z ochroną danych osobowych korespondencję należy kierować pod adres e-mail: ________________</w:t>
            </w:r>
          </w:p>
        </w:tc>
      </w:tr>
      <w:tr w:rsidR="0022091B" w:rsidRPr="004F5A44" w14:paraId="5DECB6F0" w14:textId="77777777" w:rsidTr="0022091B">
        <w:tc>
          <w:tcPr>
            <w:tcW w:w="9351" w:type="dxa"/>
            <w:shd w:val="clear" w:color="auto" w:fill="auto"/>
          </w:tcPr>
          <w:p w14:paraId="66DD96BD" w14:textId="77777777" w:rsidR="0022091B" w:rsidRPr="00ED7880"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rPr>
            </w:pPr>
            <w:r w:rsidRPr="00ED7880">
              <w:rPr>
                <w:rFonts w:ascii="Open Sans" w:eastAsia="Open Sans" w:hAnsi="Open Sans" w:cs="Open Sans"/>
                <w:sz w:val="18"/>
                <w:szCs w:val="18"/>
              </w:rPr>
              <w:t xml:space="preserve">Dane osobowe zleceniodawcy będą przetwarzane w celu zawarcia i realizacji </w:t>
            </w:r>
            <w:r w:rsidRPr="00ED7880">
              <w:rPr>
                <w:rFonts w:ascii="Open Sans" w:hAnsi="Open Sans" w:cs="Open Sans"/>
                <w:sz w:val="18"/>
                <w:szCs w:val="18"/>
              </w:rPr>
              <w:t>zlecenia transportowego (umowy przewozu),</w:t>
            </w:r>
            <w:r w:rsidRPr="00ED7880">
              <w:rPr>
                <w:rFonts w:ascii="Open Sans" w:eastAsia="Open Sans" w:hAnsi="Open Sans" w:cs="Open Sans"/>
                <w:sz w:val="18"/>
                <w:szCs w:val="18"/>
              </w:rPr>
              <w:t xml:space="preserve"> na podstawie art. 6 ust. 1 lit. b) RODO.</w:t>
            </w:r>
          </w:p>
        </w:tc>
      </w:tr>
      <w:tr w:rsidR="0022091B" w:rsidRPr="004F5A44" w14:paraId="05AF953A" w14:textId="77777777" w:rsidTr="0022091B">
        <w:tc>
          <w:tcPr>
            <w:tcW w:w="9351" w:type="dxa"/>
            <w:shd w:val="clear" w:color="auto" w:fill="auto"/>
          </w:tcPr>
          <w:p w14:paraId="5D32ECB4" w14:textId="77777777" w:rsidR="0022091B" w:rsidRPr="00ED7880"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rPr>
            </w:pPr>
            <w:r w:rsidRPr="00ED7880">
              <w:rPr>
                <w:rFonts w:ascii="Open Sans" w:eastAsia="Open Sans" w:hAnsi="Open Sans" w:cs="Open Sans"/>
                <w:sz w:val="18"/>
                <w:szCs w:val="18"/>
              </w:rPr>
              <w:t>Dane osobowe osób występujących w imieniu Zleceniobiorcy będą przetwarzane w celu realizacji umowy (zlecenia transportowego) na podstawie art. 6 ust. 1 lit. f) RODO tj. prawnie uzasadnionego interesu administratora danych osobowych.</w:t>
            </w:r>
          </w:p>
        </w:tc>
      </w:tr>
      <w:tr w:rsidR="0022091B" w:rsidRPr="004F5A44" w14:paraId="066C4864" w14:textId="77777777" w:rsidTr="0022091B">
        <w:tc>
          <w:tcPr>
            <w:tcW w:w="9351" w:type="dxa"/>
            <w:shd w:val="clear" w:color="auto" w:fill="auto"/>
          </w:tcPr>
          <w:p w14:paraId="3BFC91C3" w14:textId="77777777" w:rsidR="0022091B" w:rsidRPr="00ED7880"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rPr>
            </w:pPr>
            <w:r w:rsidRPr="00ED7880">
              <w:rPr>
                <w:rFonts w:ascii="Open Sans" w:eastAsia="Open Sans" w:hAnsi="Open Sans" w:cs="Open Sans"/>
                <w:sz w:val="18"/>
                <w:szCs w:val="18"/>
              </w:rPr>
              <w:t xml:space="preserve">Dane osobowe zleceniodawcy oraz osób występujących w jego imieniu będą również przetwarzane w celu: </w:t>
            </w:r>
          </w:p>
          <w:p w14:paraId="6370A873" w14:textId="77777777" w:rsidR="0022091B" w:rsidRPr="00ED7880" w:rsidRDefault="0022091B" w:rsidP="00B84472">
            <w:pPr>
              <w:pStyle w:val="ListParagraph"/>
              <w:numPr>
                <w:ilvl w:val="0"/>
                <w:numId w:val="7"/>
              </w:numPr>
              <w:spacing w:line="240" w:lineRule="auto"/>
              <w:ind w:left="709" w:hanging="425"/>
              <w:jc w:val="both"/>
              <w:rPr>
                <w:rFonts w:ascii="Open Sans" w:eastAsia="Open Sans" w:hAnsi="Open Sans" w:cs="Open Sans"/>
                <w:sz w:val="18"/>
                <w:szCs w:val="18"/>
              </w:rPr>
            </w:pPr>
            <w:r w:rsidRPr="00ED7880">
              <w:rPr>
                <w:rFonts w:ascii="Open Sans" w:eastAsia="Open Sans" w:hAnsi="Open Sans" w:cs="Open Sans"/>
                <w:sz w:val="18"/>
                <w:szCs w:val="18"/>
              </w:rPr>
              <w:t xml:space="preserve">dochodzenia roszczeń lub obrony praw zleceniodawcy z tytułu prowadzonej przez niego działalności gospodarczej oraz podejmowania przez niego działań marketingowych własnych produktów i usług (na podstawie art. 6 ust. 1 lit. f) RODO), </w:t>
            </w:r>
          </w:p>
          <w:p w14:paraId="73FB2FF9" w14:textId="77777777" w:rsidR="0022091B" w:rsidRPr="00ED7880" w:rsidRDefault="0022091B" w:rsidP="00B84472">
            <w:pPr>
              <w:pStyle w:val="ListParagraph"/>
              <w:numPr>
                <w:ilvl w:val="0"/>
                <w:numId w:val="7"/>
              </w:numPr>
              <w:spacing w:line="240" w:lineRule="auto"/>
              <w:ind w:left="709" w:hanging="425"/>
              <w:jc w:val="both"/>
              <w:rPr>
                <w:rFonts w:ascii="Open Sans" w:eastAsia="Open Sans" w:hAnsi="Open Sans" w:cs="Open Sans"/>
                <w:sz w:val="18"/>
                <w:szCs w:val="18"/>
              </w:rPr>
            </w:pPr>
            <w:r w:rsidRPr="00ED7880">
              <w:rPr>
                <w:rFonts w:ascii="Open Sans" w:eastAsia="Open Sans" w:hAnsi="Open Sans" w:cs="Open Sans"/>
                <w:sz w:val="18"/>
                <w:szCs w:val="18"/>
              </w:rPr>
              <w:t>przechowywania dokumentacji związanej z dokonanymi rozliczeniami (na podstawie art. 6 ust. 1  lit. c) RODO w zw. z art. 74 ust. 2 ustawy z dnia 29 września 1994 roku o rachunkowości).</w:t>
            </w:r>
          </w:p>
        </w:tc>
      </w:tr>
      <w:tr w:rsidR="0022091B" w:rsidRPr="004F5A44" w14:paraId="427DE13C" w14:textId="77777777" w:rsidTr="0022091B">
        <w:tc>
          <w:tcPr>
            <w:tcW w:w="9351" w:type="dxa"/>
            <w:shd w:val="clear" w:color="auto" w:fill="auto"/>
          </w:tcPr>
          <w:p w14:paraId="0321CB38" w14:textId="77777777" w:rsidR="0022091B" w:rsidRPr="004F5A44"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Zleceniodawcy oraz osobom występujących w jego imieniu przysługuje prawo dostępu do treści swoich danych oraz prawo ich sprostowania, żądania usunięcia, ograniczenia przetwarzania, prawo do przenoszenia danych oraz prawo do wniesienia sprzeciwu wobec przetwarzania danych osobowych.</w:t>
            </w:r>
          </w:p>
        </w:tc>
      </w:tr>
      <w:tr w:rsidR="0022091B" w:rsidRPr="004F5A44" w14:paraId="3324D790" w14:textId="77777777" w:rsidTr="0022091B">
        <w:tc>
          <w:tcPr>
            <w:tcW w:w="9351" w:type="dxa"/>
            <w:shd w:val="clear" w:color="auto" w:fill="auto"/>
          </w:tcPr>
          <w:p w14:paraId="723695FC" w14:textId="77777777" w:rsidR="0022091B" w:rsidRPr="004F5A44"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W przypadku stwierdzenia, że przetwarzanie danych osobowych narusza przepisy RODO, zleceniodawcy oraz osobom występujących w jego imieniu przysługuje prawo wniesienia skargi do organu nadzorczego (Urząd Ochrony Danych Osobowych).</w:t>
            </w:r>
          </w:p>
        </w:tc>
      </w:tr>
      <w:tr w:rsidR="0022091B" w:rsidRPr="004F5A44" w14:paraId="5587FABD" w14:textId="77777777" w:rsidTr="0022091B">
        <w:tc>
          <w:tcPr>
            <w:tcW w:w="9351" w:type="dxa"/>
            <w:shd w:val="clear" w:color="auto" w:fill="auto"/>
          </w:tcPr>
          <w:p w14:paraId="276E8243" w14:textId="77777777" w:rsidR="0022091B" w:rsidRPr="004F5A44"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lastRenderedPageBreak/>
              <w:t>Dane osobowe zleceniodawcy oraz osób występujących w jego imieniu mogą być udostępniane podwykonawcom Przewoźnika (podmiotom współpracującym na podstawie umów powierzenia w zakresie niezbędnym do realizacji powyższych celów), jego partnerom biznesowym (podmiotom wspierającym usługi Przewoźnika oraz jego klientom) i podmiotom zapewniającym bieżącą obsługę doradczą.</w:t>
            </w:r>
          </w:p>
        </w:tc>
      </w:tr>
      <w:tr w:rsidR="0022091B" w:rsidRPr="004F5A44" w14:paraId="26348EB6" w14:textId="77777777" w:rsidTr="0022091B">
        <w:tc>
          <w:tcPr>
            <w:tcW w:w="9351" w:type="dxa"/>
            <w:shd w:val="clear" w:color="auto" w:fill="auto"/>
          </w:tcPr>
          <w:p w14:paraId="5CAAF98D" w14:textId="77777777" w:rsidR="0022091B" w:rsidRPr="004F5A44"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 xml:space="preserve">Dane osobowe zleceniodawcy oraz osób występujących w jego imieniu będą przetwarzane przez Przewoźnika przez czas niezbędny do realizacji </w:t>
            </w:r>
            <w:r w:rsidRPr="004F5A44">
              <w:rPr>
                <w:rFonts w:ascii="Open Sans" w:hAnsi="Open Sans" w:cs="Open Sans"/>
                <w:sz w:val="18"/>
                <w:szCs w:val="18"/>
              </w:rPr>
              <w:t>zlecenia transportowego (umowy przewozu)</w:t>
            </w:r>
            <w:r w:rsidRPr="004F5A44">
              <w:rPr>
                <w:rFonts w:ascii="Open Sans" w:eastAsia="Open Sans" w:hAnsi="Open Sans" w:cs="Open Sans"/>
                <w:sz w:val="18"/>
                <w:szCs w:val="18"/>
                <w:highlight w:val="white"/>
              </w:rPr>
              <w:t xml:space="preserve"> oraz przez czas, w jakim możliwe jest dochodzenie roszczeń w związku z jej zawarciem. Dodatkowo dane te mogą być przechowywane dla celów archiwizacyjnych przez okres 5 lat od dnia zdarzenia powodującego konieczność zakończenia przetwarzania. </w:t>
            </w:r>
          </w:p>
        </w:tc>
      </w:tr>
      <w:tr w:rsidR="0022091B" w:rsidRPr="004F5A44" w14:paraId="262B86B8" w14:textId="77777777" w:rsidTr="0022091B">
        <w:tc>
          <w:tcPr>
            <w:tcW w:w="9351" w:type="dxa"/>
            <w:shd w:val="clear" w:color="auto" w:fill="auto"/>
          </w:tcPr>
          <w:p w14:paraId="49539297" w14:textId="77777777" w:rsidR="0022091B" w:rsidRPr="004F5A44"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 xml:space="preserve">Podanie danych osobowych przez zleceniodawcę i osoby występujące w jego imieniu jest dobrowolne, ale niezbędne dla zawarcia i realizacji </w:t>
            </w:r>
            <w:r w:rsidRPr="004F5A44">
              <w:rPr>
                <w:rFonts w:ascii="Open Sans" w:hAnsi="Open Sans" w:cs="Open Sans"/>
                <w:sz w:val="18"/>
                <w:szCs w:val="18"/>
              </w:rPr>
              <w:t>zlecenia transportowego (umowy przewozu)</w:t>
            </w:r>
            <w:r w:rsidR="0036424E" w:rsidRPr="004F5A44">
              <w:rPr>
                <w:rFonts w:ascii="Open Sans" w:hAnsi="Open Sans" w:cs="Open Sans"/>
                <w:sz w:val="18"/>
                <w:szCs w:val="18"/>
              </w:rPr>
              <w:t>.</w:t>
            </w:r>
          </w:p>
        </w:tc>
      </w:tr>
      <w:tr w:rsidR="0022091B" w:rsidRPr="004F5A44" w14:paraId="0B3251AF" w14:textId="77777777" w:rsidTr="0022091B">
        <w:tc>
          <w:tcPr>
            <w:tcW w:w="9351" w:type="dxa"/>
            <w:shd w:val="clear" w:color="auto" w:fill="auto"/>
          </w:tcPr>
          <w:p w14:paraId="6EDC0ED7" w14:textId="77777777" w:rsidR="0022091B" w:rsidRPr="004F5A44"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 xml:space="preserve">Zleceniodawca jest zobowiązany do udostępnienia treści pkt. 1-9 każdej osobie występującej w jego imieniu, której dane udostępnił Przewoźnikowi w celu zawarcia lub realizacji </w:t>
            </w:r>
            <w:r w:rsidRPr="004F5A44">
              <w:rPr>
                <w:rFonts w:ascii="Open Sans" w:hAnsi="Open Sans" w:cs="Open Sans"/>
                <w:sz w:val="18"/>
                <w:szCs w:val="18"/>
              </w:rPr>
              <w:t>zlecenia transportowego (umowy przewozu)</w:t>
            </w:r>
            <w:r w:rsidRPr="004F5A44">
              <w:rPr>
                <w:rFonts w:ascii="Open Sans" w:eastAsia="Open Sans" w:hAnsi="Open Sans" w:cs="Open Sans"/>
                <w:sz w:val="18"/>
                <w:szCs w:val="18"/>
                <w:highlight w:val="white"/>
              </w:rPr>
              <w:t>.</w:t>
            </w:r>
          </w:p>
        </w:tc>
      </w:tr>
      <w:tr w:rsidR="0022091B" w:rsidRPr="004F5A44" w14:paraId="1E75F8FC" w14:textId="77777777" w:rsidTr="0022091B">
        <w:tc>
          <w:tcPr>
            <w:tcW w:w="9351" w:type="dxa"/>
            <w:shd w:val="clear" w:color="auto" w:fill="auto"/>
          </w:tcPr>
          <w:p w14:paraId="2474588E" w14:textId="77777777" w:rsidR="0022091B" w:rsidRPr="004F5A44"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Zleceniodawca jest zobowiązany do udostępnienia informacji, o której mowa w pkt. 10, niezwłocznie po udostępnieniu Przewoźnikowi danych osobowych osoby występującej w imieniu Zleceniodawcy, nie później jednak niż w terminie 3 dni od dnia ich udostępnienia.</w:t>
            </w:r>
          </w:p>
        </w:tc>
      </w:tr>
      <w:tr w:rsidR="0022091B" w:rsidRPr="004F5A44" w14:paraId="058DE1CD" w14:textId="77777777" w:rsidTr="0022091B">
        <w:tc>
          <w:tcPr>
            <w:tcW w:w="9351" w:type="dxa"/>
            <w:shd w:val="clear" w:color="auto" w:fill="auto"/>
          </w:tcPr>
          <w:p w14:paraId="2EDD9445" w14:textId="77777777" w:rsidR="0022091B" w:rsidRPr="004F5A44" w:rsidRDefault="0022091B" w:rsidP="00B84472">
            <w:pPr>
              <w:pStyle w:val="ListParagraph"/>
              <w:numPr>
                <w:ilvl w:val="0"/>
                <w:numId w:val="15"/>
              </w:numPr>
              <w:suppressAutoHyphens w:val="0"/>
              <w:spacing w:line="240" w:lineRule="auto"/>
              <w:ind w:left="284"/>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Zleceniodawca jest zobowiązany do potwierdzenia realizacji obowiązku wynikającego z pkt. 11 na żądanie Przewoźnika Potwierdzenie nastąpi poprzez udostępnienie Przewoźnikowi w formie dokumentowej oświadczenia potwierdzającego zapoznanie się z treścią, wskazaną w pkt. 10 przez każdą z osób występującej w imieniu Zleceniobiorcy, której to dane osobowe zleceniodawca udostępnił Przewoźnikowi.</w:t>
            </w:r>
          </w:p>
        </w:tc>
      </w:tr>
      <w:tr w:rsidR="0022091B" w:rsidRPr="004F5A44" w14:paraId="690DA4E9" w14:textId="77777777" w:rsidTr="0022091B">
        <w:tc>
          <w:tcPr>
            <w:tcW w:w="9351" w:type="dxa"/>
            <w:shd w:val="clear" w:color="auto" w:fill="auto"/>
          </w:tcPr>
          <w:p w14:paraId="2F1C3AEF" w14:textId="77777777" w:rsidR="0022091B" w:rsidRPr="004F5A44" w:rsidRDefault="0022091B" w:rsidP="0036424E">
            <w:pPr>
              <w:autoSpaceDE w:val="0"/>
              <w:autoSpaceDN w:val="0"/>
              <w:adjustRightInd w:val="0"/>
              <w:ind w:hanging="142"/>
              <w:jc w:val="both"/>
              <w:rPr>
                <w:rFonts w:ascii="Open Sans" w:hAnsi="Open Sans" w:cs="Open Sans"/>
                <w:b/>
                <w:color w:val="000000"/>
                <w:sz w:val="18"/>
                <w:szCs w:val="18"/>
                <w:lang w:val="ru-RU"/>
              </w:rPr>
            </w:pPr>
            <w:r w:rsidRPr="004F5A44">
              <w:rPr>
                <w:rFonts w:ascii="Open Sans" w:hAnsi="Open Sans" w:cs="Open Sans"/>
                <w:b/>
                <w:color w:val="000000"/>
                <w:sz w:val="18"/>
                <w:szCs w:val="18"/>
              </w:rPr>
              <w:t xml:space="preserve"> </w:t>
            </w:r>
            <w:r w:rsidRPr="004F5A44">
              <w:rPr>
                <w:rFonts w:ascii="Open Sans" w:hAnsi="Open Sans" w:cs="Open Sans"/>
                <w:b/>
                <w:color w:val="000000"/>
                <w:sz w:val="18"/>
                <w:szCs w:val="18"/>
                <w:lang w:val="ru-RU"/>
              </w:rPr>
              <w:t>VIII. Rzeczy zabronione w przewozie</w:t>
            </w:r>
          </w:p>
        </w:tc>
      </w:tr>
      <w:tr w:rsidR="0022091B" w:rsidRPr="004F5A44" w14:paraId="7D8C1102" w14:textId="77777777" w:rsidTr="0022091B">
        <w:tc>
          <w:tcPr>
            <w:tcW w:w="9351" w:type="dxa"/>
            <w:shd w:val="clear" w:color="auto" w:fill="auto"/>
          </w:tcPr>
          <w:p w14:paraId="4B7C606D" w14:textId="77777777" w:rsidR="0022091B" w:rsidRPr="004F5A44" w:rsidRDefault="0022091B" w:rsidP="00B84472">
            <w:pPr>
              <w:numPr>
                <w:ilvl w:val="3"/>
                <w:numId w:val="15"/>
              </w:numPr>
              <w:autoSpaceDE w:val="0"/>
              <w:autoSpaceDN w:val="0"/>
              <w:adjustRightInd w:val="0"/>
              <w:ind w:left="284"/>
              <w:contextualSpacing/>
              <w:jc w:val="both"/>
              <w:rPr>
                <w:rFonts w:ascii="Open Sans" w:hAnsi="Open Sans" w:cs="Open Sans"/>
                <w:bCs/>
                <w:color w:val="000000"/>
                <w:sz w:val="18"/>
                <w:szCs w:val="18"/>
                <w:lang w:val="ru-RU"/>
              </w:rPr>
            </w:pPr>
            <w:r w:rsidRPr="004F5A44">
              <w:rPr>
                <w:rFonts w:ascii="Open Sans" w:hAnsi="Open Sans" w:cs="Open Sans"/>
                <w:bCs/>
                <w:color w:val="000000"/>
                <w:sz w:val="18"/>
                <w:szCs w:val="18"/>
              </w:rPr>
              <w:t xml:space="preserve">Przewoźnik nie przyjmuje do transportu towarów zabronionych przez regulacje państw, przez które następuje transport Przesyłek lub które mogą naruszać odpowiednie przepisy eksportowe, importowe i inne albo zagrażać bezpieczeństwu pracowników i współpracowników, albo które brudzą, plamią lub w inny sposób niszczą inne Przesyłki, albo których transport nie jest uzasadniony ekonomicznie. </w:t>
            </w:r>
            <w:r w:rsidRPr="004F5A44">
              <w:rPr>
                <w:rFonts w:ascii="Open Sans" w:hAnsi="Open Sans" w:cs="Open Sans"/>
                <w:bCs/>
                <w:color w:val="000000"/>
                <w:sz w:val="18"/>
                <w:szCs w:val="18"/>
                <w:lang w:val="ru-RU"/>
              </w:rPr>
              <w:t>Zabrania się nadawania następujących przedmiotów:</w:t>
            </w:r>
          </w:p>
        </w:tc>
      </w:tr>
      <w:tr w:rsidR="0022091B" w:rsidRPr="004F5A44" w14:paraId="10890B98" w14:textId="77777777" w:rsidTr="0022091B">
        <w:tc>
          <w:tcPr>
            <w:tcW w:w="9351" w:type="dxa"/>
            <w:shd w:val="clear" w:color="auto" w:fill="auto"/>
          </w:tcPr>
          <w:p w14:paraId="01756AA6" w14:textId="77777777" w:rsidR="0022091B" w:rsidRPr="004F5A44" w:rsidRDefault="0022091B" w:rsidP="00B84472">
            <w:pPr>
              <w:pStyle w:val="ListParagraph"/>
              <w:numPr>
                <w:ilvl w:val="0"/>
                <w:numId w:val="8"/>
              </w:numPr>
              <w:spacing w:line="240" w:lineRule="auto"/>
              <w:ind w:left="709" w:hanging="425"/>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organów i szczątków ludzkich, zwierzęcych lub zwłok;</w:t>
            </w:r>
          </w:p>
        </w:tc>
      </w:tr>
      <w:tr w:rsidR="0022091B" w:rsidRPr="004F5A44" w14:paraId="195B1947" w14:textId="77777777" w:rsidTr="0022091B">
        <w:tc>
          <w:tcPr>
            <w:tcW w:w="9351" w:type="dxa"/>
            <w:shd w:val="clear" w:color="auto" w:fill="auto"/>
          </w:tcPr>
          <w:p w14:paraId="748E7CEA"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towarów o szczególnej wartości np. dzieł sztuki, antyków, przedmiotów o znacznej wartości naukowej, kulturalnej, artystycznej oraz zbiorów filatelistycznych, numizmatycznych, znaczków pocztowych o wysokiej wartości, przedmiotów mające wartość kolekcjonerską;</w:t>
            </w:r>
          </w:p>
        </w:tc>
      </w:tr>
      <w:tr w:rsidR="0022091B" w:rsidRPr="004F5A44" w14:paraId="3ECCF2D2" w14:textId="77777777" w:rsidTr="0022091B">
        <w:tc>
          <w:tcPr>
            <w:tcW w:w="9351" w:type="dxa"/>
            <w:shd w:val="clear" w:color="auto" w:fill="auto"/>
          </w:tcPr>
          <w:p w14:paraId="56E58931"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lang w:val="ru-RU"/>
              </w:rPr>
            </w:pPr>
            <w:r w:rsidRPr="004F5A44">
              <w:rPr>
                <w:rFonts w:ascii="Open Sans" w:eastAsia="Open Sans" w:hAnsi="Open Sans" w:cs="Open Sans"/>
                <w:sz w:val="18"/>
                <w:szCs w:val="18"/>
                <w:highlight w:val="white"/>
                <w:lang w:val="ru-RU"/>
              </w:rPr>
              <w:t>metali i kamieni szlachetnych;</w:t>
            </w:r>
          </w:p>
        </w:tc>
      </w:tr>
      <w:tr w:rsidR="0022091B" w:rsidRPr="004F5A44" w14:paraId="372E2F37" w14:textId="77777777" w:rsidTr="0022091B">
        <w:tc>
          <w:tcPr>
            <w:tcW w:w="9351" w:type="dxa"/>
            <w:shd w:val="clear" w:color="auto" w:fill="auto"/>
          </w:tcPr>
          <w:p w14:paraId="578C29D8"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futer, kości słoniowej i produktów pochodzących z kości słoniowej,</w:t>
            </w:r>
            <w:r w:rsidRPr="004F5A44">
              <w:rPr>
                <w:rFonts w:ascii="Open Sans" w:eastAsia="Open Sans" w:hAnsi="Open Sans" w:cs="Open Sans"/>
                <w:sz w:val="18"/>
                <w:szCs w:val="18"/>
                <w:highlight w:val="white"/>
              </w:rPr>
              <w:br/>
              <w:t>środków psychotropowych, narkotyków;</w:t>
            </w:r>
          </w:p>
        </w:tc>
      </w:tr>
      <w:tr w:rsidR="0022091B" w:rsidRPr="004F5A44" w14:paraId="115ABEC6" w14:textId="77777777" w:rsidTr="0022091B">
        <w:tc>
          <w:tcPr>
            <w:tcW w:w="9351" w:type="dxa"/>
            <w:shd w:val="clear" w:color="auto" w:fill="auto"/>
          </w:tcPr>
          <w:p w14:paraId="01D63277"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lang w:val="ru-RU"/>
              </w:rPr>
            </w:pPr>
            <w:r w:rsidRPr="004F5A44">
              <w:rPr>
                <w:rFonts w:ascii="Open Sans" w:eastAsia="Open Sans" w:hAnsi="Open Sans" w:cs="Open Sans"/>
                <w:sz w:val="18"/>
                <w:szCs w:val="18"/>
                <w:highlight w:val="white"/>
                <w:lang w:val="ru-RU"/>
              </w:rPr>
              <w:t>płynów ustrojowych;</w:t>
            </w:r>
          </w:p>
        </w:tc>
      </w:tr>
      <w:tr w:rsidR="0022091B" w:rsidRPr="004F5A44" w14:paraId="244E2D64" w14:textId="77777777" w:rsidTr="0022091B">
        <w:tc>
          <w:tcPr>
            <w:tcW w:w="9351" w:type="dxa"/>
            <w:shd w:val="clear" w:color="auto" w:fill="auto"/>
          </w:tcPr>
          <w:p w14:paraId="6155669B"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lang w:val="ru-RU"/>
              </w:rPr>
            </w:pPr>
            <w:r w:rsidRPr="004F5A44">
              <w:rPr>
                <w:rFonts w:ascii="Open Sans" w:eastAsia="Open Sans" w:hAnsi="Open Sans" w:cs="Open Sans"/>
                <w:sz w:val="18"/>
                <w:szCs w:val="18"/>
                <w:highlight w:val="white"/>
                <w:lang w:val="ru-RU"/>
              </w:rPr>
              <w:t>materiałów pornograficznych;</w:t>
            </w:r>
          </w:p>
        </w:tc>
      </w:tr>
      <w:tr w:rsidR="0022091B" w:rsidRPr="004F5A44" w14:paraId="5BFF764F" w14:textId="77777777" w:rsidTr="0022091B">
        <w:tc>
          <w:tcPr>
            <w:tcW w:w="9351" w:type="dxa"/>
            <w:shd w:val="clear" w:color="auto" w:fill="auto"/>
          </w:tcPr>
          <w:p w14:paraId="66300A13"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przedmiotów lub materiałów, które brudzą, plamią lub w inny sposób niszczą inne przesyłki;</w:t>
            </w:r>
          </w:p>
        </w:tc>
      </w:tr>
      <w:tr w:rsidR="0022091B" w:rsidRPr="004F5A44" w14:paraId="7DD9AB11" w14:textId="77777777" w:rsidTr="0022091B">
        <w:tc>
          <w:tcPr>
            <w:tcW w:w="9351" w:type="dxa"/>
            <w:shd w:val="clear" w:color="auto" w:fill="auto"/>
          </w:tcPr>
          <w:p w14:paraId="726A94C1"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wydzielających trudny do usunięcia zapach;</w:t>
            </w:r>
          </w:p>
        </w:tc>
      </w:tr>
      <w:tr w:rsidR="0022091B" w:rsidRPr="004F5A44" w14:paraId="571CB512" w14:textId="77777777" w:rsidTr="0022091B">
        <w:tc>
          <w:tcPr>
            <w:tcW w:w="9351" w:type="dxa"/>
            <w:shd w:val="clear" w:color="auto" w:fill="auto"/>
          </w:tcPr>
          <w:p w14:paraId="2284AE3A"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lang w:val="ru-RU"/>
              </w:rPr>
            </w:pPr>
            <w:r w:rsidRPr="004F5A44">
              <w:rPr>
                <w:rFonts w:ascii="Open Sans" w:eastAsia="Open Sans" w:hAnsi="Open Sans" w:cs="Open Sans"/>
                <w:sz w:val="18"/>
                <w:szCs w:val="18"/>
                <w:highlight w:val="white"/>
                <w:lang w:val="ru-RU"/>
              </w:rPr>
              <w:t>żywych zwierząt,</w:t>
            </w:r>
          </w:p>
        </w:tc>
      </w:tr>
      <w:tr w:rsidR="0022091B" w:rsidRPr="004F5A44" w14:paraId="6135AE17" w14:textId="77777777" w:rsidTr="0022091B">
        <w:tc>
          <w:tcPr>
            <w:tcW w:w="9351" w:type="dxa"/>
            <w:shd w:val="clear" w:color="auto" w:fill="auto"/>
          </w:tcPr>
          <w:p w14:paraId="035B50C1"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lang w:val="ru-RU"/>
              </w:rPr>
            </w:pPr>
            <w:r w:rsidRPr="004F5A44">
              <w:rPr>
                <w:rFonts w:ascii="Open Sans" w:eastAsia="Open Sans" w:hAnsi="Open Sans" w:cs="Open Sans"/>
                <w:sz w:val="18"/>
                <w:szCs w:val="18"/>
                <w:highlight w:val="white"/>
                <w:lang w:val="ru-RU"/>
              </w:rPr>
              <w:t>przesyłek kurierskich i pocztowych,</w:t>
            </w:r>
          </w:p>
        </w:tc>
      </w:tr>
      <w:tr w:rsidR="0022091B" w:rsidRPr="004F5A44" w14:paraId="22C69F9F" w14:textId="77777777" w:rsidTr="0022091B">
        <w:tc>
          <w:tcPr>
            <w:tcW w:w="9351" w:type="dxa"/>
            <w:shd w:val="clear" w:color="auto" w:fill="auto"/>
          </w:tcPr>
          <w:p w14:paraId="6364881D"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lang w:val="ru-RU"/>
              </w:rPr>
            </w:pPr>
            <w:r w:rsidRPr="004F5A44">
              <w:rPr>
                <w:rFonts w:ascii="Open Sans" w:eastAsia="Open Sans" w:hAnsi="Open Sans" w:cs="Open Sans"/>
                <w:sz w:val="18"/>
                <w:szCs w:val="18"/>
                <w:highlight w:val="white"/>
                <w:lang w:val="ru-RU"/>
              </w:rPr>
              <w:t>mienia przesiedleńczego,</w:t>
            </w:r>
          </w:p>
        </w:tc>
      </w:tr>
      <w:tr w:rsidR="0022091B" w:rsidRPr="004F5A44" w14:paraId="789D9698" w14:textId="77777777" w:rsidTr="0022091B">
        <w:tc>
          <w:tcPr>
            <w:tcW w:w="9351" w:type="dxa"/>
            <w:shd w:val="clear" w:color="auto" w:fill="auto"/>
          </w:tcPr>
          <w:p w14:paraId="38E65D7F"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ładunków niebezpiecznych określonych w grupie I i VII umowy ADR,</w:t>
            </w:r>
          </w:p>
        </w:tc>
      </w:tr>
      <w:tr w:rsidR="0022091B" w:rsidRPr="004F5A44" w14:paraId="388FDB0E" w14:textId="77777777" w:rsidTr="0022091B">
        <w:tc>
          <w:tcPr>
            <w:tcW w:w="9351" w:type="dxa"/>
            <w:shd w:val="clear" w:color="auto" w:fill="auto"/>
          </w:tcPr>
          <w:p w14:paraId="50A72DAB"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rPr>
            </w:pPr>
            <w:r w:rsidRPr="004F5A44">
              <w:rPr>
                <w:rFonts w:ascii="Open Sans" w:eastAsia="Open Sans" w:hAnsi="Open Sans" w:cs="Open Sans"/>
                <w:sz w:val="18"/>
                <w:szCs w:val="18"/>
                <w:highlight w:val="white"/>
              </w:rPr>
              <w:t>przesyłek wartościowych i zbiorów kolekcjonerskich, znaków pieniężnych i akcyzowych,</w:t>
            </w:r>
          </w:p>
        </w:tc>
      </w:tr>
      <w:tr w:rsidR="0022091B" w:rsidRPr="004F5A44" w14:paraId="26BF7A37" w14:textId="77777777" w:rsidTr="0022091B">
        <w:tc>
          <w:tcPr>
            <w:tcW w:w="9351" w:type="dxa"/>
            <w:shd w:val="clear" w:color="auto" w:fill="auto"/>
          </w:tcPr>
          <w:p w14:paraId="01D36B13" w14:textId="77777777" w:rsidR="0022091B" w:rsidRPr="004F5A44" w:rsidRDefault="0022091B" w:rsidP="0036424E">
            <w:pPr>
              <w:pStyle w:val="ListParagraph"/>
              <w:numPr>
                <w:ilvl w:val="0"/>
                <w:numId w:val="8"/>
              </w:numPr>
              <w:spacing w:line="240" w:lineRule="auto"/>
              <w:ind w:left="709" w:hanging="425"/>
              <w:jc w:val="both"/>
              <w:rPr>
                <w:rFonts w:ascii="Open Sans" w:eastAsia="Open Sans" w:hAnsi="Open Sans" w:cs="Open Sans"/>
                <w:sz w:val="18"/>
                <w:szCs w:val="18"/>
                <w:highlight w:val="white"/>
                <w:lang w:val="ru-RU"/>
              </w:rPr>
            </w:pPr>
            <w:r w:rsidRPr="004F5A44">
              <w:rPr>
                <w:rFonts w:ascii="Open Sans" w:eastAsia="Open Sans" w:hAnsi="Open Sans" w:cs="Open Sans"/>
                <w:sz w:val="18"/>
                <w:szCs w:val="18"/>
                <w:highlight w:val="white"/>
                <w:lang w:val="ru-RU"/>
              </w:rPr>
              <w:t>ładunków ponadgabarytowych.</w:t>
            </w:r>
          </w:p>
        </w:tc>
      </w:tr>
      <w:tr w:rsidR="0022091B" w:rsidRPr="004F5A44" w14:paraId="613B7663" w14:textId="77777777" w:rsidTr="0022091B">
        <w:tc>
          <w:tcPr>
            <w:tcW w:w="9351" w:type="dxa"/>
            <w:shd w:val="clear" w:color="auto" w:fill="auto"/>
          </w:tcPr>
          <w:p w14:paraId="1AC0604F" w14:textId="77777777" w:rsidR="0022091B" w:rsidRPr="004F5A44" w:rsidRDefault="0022091B" w:rsidP="00B84472">
            <w:pPr>
              <w:numPr>
                <w:ilvl w:val="3"/>
                <w:numId w:val="15"/>
              </w:numPr>
              <w:autoSpaceDE w:val="0"/>
              <w:autoSpaceDN w:val="0"/>
              <w:adjustRightInd w:val="0"/>
              <w:ind w:left="284"/>
              <w:contextualSpacing/>
              <w:jc w:val="both"/>
              <w:rPr>
                <w:rFonts w:ascii="Open Sans" w:hAnsi="Open Sans" w:cs="Open Sans"/>
                <w:bCs/>
                <w:color w:val="000000"/>
                <w:sz w:val="18"/>
                <w:szCs w:val="18"/>
              </w:rPr>
            </w:pPr>
            <w:r w:rsidRPr="004F5A44">
              <w:rPr>
                <w:rFonts w:ascii="Open Sans" w:hAnsi="Open Sans" w:cs="Open Sans"/>
                <w:bCs/>
                <w:color w:val="000000"/>
                <w:sz w:val="18"/>
                <w:szCs w:val="18"/>
              </w:rPr>
              <w:t>Składając zlecenie transportowe (umowę przewozu) zleceniodawca oświadcza, że zapoznał się z niniejszymi Ogólnymi Warunkami i je akceptuje. Składając Przewoźnikowi zlecenie transportowe (umowę przewozu) zleceniodawca oświadcza również, że nie zleca przewozu ładunku zawierającego przedmioty wskazane w ust. 1.</w:t>
            </w:r>
          </w:p>
        </w:tc>
      </w:tr>
      <w:tr w:rsidR="0022091B" w:rsidRPr="004F5A44" w14:paraId="5A468F62" w14:textId="77777777" w:rsidTr="0022091B">
        <w:tc>
          <w:tcPr>
            <w:tcW w:w="9351" w:type="dxa"/>
            <w:shd w:val="clear" w:color="auto" w:fill="auto"/>
          </w:tcPr>
          <w:p w14:paraId="41399CF1" w14:textId="77777777" w:rsidR="0022091B" w:rsidRPr="004F5A44" w:rsidRDefault="0022091B" w:rsidP="00B84472">
            <w:pPr>
              <w:numPr>
                <w:ilvl w:val="3"/>
                <w:numId w:val="15"/>
              </w:numPr>
              <w:autoSpaceDE w:val="0"/>
              <w:autoSpaceDN w:val="0"/>
              <w:adjustRightInd w:val="0"/>
              <w:ind w:left="284"/>
              <w:contextualSpacing/>
              <w:jc w:val="both"/>
              <w:rPr>
                <w:rFonts w:ascii="Open Sans" w:hAnsi="Open Sans" w:cs="Open Sans"/>
                <w:bCs/>
                <w:color w:val="000000"/>
                <w:sz w:val="18"/>
                <w:szCs w:val="18"/>
              </w:rPr>
            </w:pPr>
            <w:r w:rsidRPr="004F5A44">
              <w:rPr>
                <w:rFonts w:ascii="Open Sans" w:hAnsi="Open Sans" w:cs="Open Sans"/>
                <w:bCs/>
                <w:color w:val="000000"/>
                <w:sz w:val="18"/>
                <w:szCs w:val="18"/>
              </w:rPr>
              <w:t xml:space="preserve">W przypadku wykrycia w przewożonym na zlecenie zleceniodawcy ładunku przedmiotów określonych powyżej w ust. 1, zleceniodawca ponosi odpowiedzialność za wszelkie szkody poniesione przez Przewoźnika w związku z przewożeniem ładunku z rzeczami zabronionymi w przewozie. W takim wypadku zleceniodawca odpowiada także za utracone przez Przewoźnika korzyści. </w:t>
            </w:r>
          </w:p>
        </w:tc>
      </w:tr>
      <w:tr w:rsidR="0022091B" w:rsidRPr="004F5A44" w14:paraId="36173995" w14:textId="77777777" w:rsidTr="0022091B">
        <w:tc>
          <w:tcPr>
            <w:tcW w:w="9351" w:type="dxa"/>
            <w:shd w:val="clear" w:color="auto" w:fill="auto"/>
          </w:tcPr>
          <w:p w14:paraId="5FF78787" w14:textId="77777777" w:rsidR="0022091B" w:rsidRPr="004F5A44" w:rsidRDefault="0022091B" w:rsidP="00A51899">
            <w:pPr>
              <w:autoSpaceDE w:val="0"/>
              <w:autoSpaceDN w:val="0"/>
              <w:adjustRightInd w:val="0"/>
              <w:jc w:val="both"/>
              <w:rPr>
                <w:rFonts w:ascii="Open Sans" w:hAnsi="Open Sans" w:cs="Open Sans"/>
                <w:b/>
                <w:color w:val="000000"/>
                <w:sz w:val="18"/>
                <w:szCs w:val="18"/>
                <w:lang w:val="ru-RU"/>
              </w:rPr>
            </w:pPr>
            <w:r w:rsidRPr="004F5A44">
              <w:rPr>
                <w:rFonts w:ascii="Open Sans" w:hAnsi="Open Sans" w:cs="Open Sans"/>
                <w:b/>
                <w:color w:val="000000"/>
                <w:sz w:val="18"/>
                <w:szCs w:val="18"/>
                <w:lang w:val="ru-RU"/>
              </w:rPr>
              <w:t>IX. Postanowienia końcowe</w:t>
            </w:r>
          </w:p>
        </w:tc>
      </w:tr>
      <w:tr w:rsidR="0022091B" w:rsidRPr="004F5A44" w14:paraId="547C4FD1" w14:textId="77777777" w:rsidTr="0022091B">
        <w:tc>
          <w:tcPr>
            <w:tcW w:w="9351" w:type="dxa"/>
            <w:shd w:val="clear" w:color="auto" w:fill="auto"/>
          </w:tcPr>
          <w:p w14:paraId="3408E66A" w14:textId="77777777" w:rsidR="0022091B" w:rsidRPr="004F5A44" w:rsidRDefault="0022091B" w:rsidP="00A51899">
            <w:pPr>
              <w:numPr>
                <w:ilvl w:val="0"/>
                <w:numId w:val="17"/>
              </w:numPr>
              <w:tabs>
                <w:tab w:val="clear" w:pos="720"/>
                <w:tab w:val="num" w:pos="284"/>
              </w:tabs>
              <w:autoSpaceDE w:val="0"/>
              <w:autoSpaceDN w:val="0"/>
              <w:adjustRightInd w:val="0"/>
              <w:ind w:left="284" w:hanging="284"/>
              <w:jc w:val="both"/>
              <w:rPr>
                <w:rFonts w:ascii="Open Sans" w:hAnsi="Open Sans" w:cs="Open Sans"/>
                <w:sz w:val="18"/>
                <w:szCs w:val="18"/>
              </w:rPr>
            </w:pPr>
            <w:r w:rsidRPr="004F5A44">
              <w:rPr>
                <w:rFonts w:ascii="Open Sans" w:hAnsi="Open Sans" w:cs="Open Sans"/>
                <w:sz w:val="18"/>
                <w:szCs w:val="18"/>
              </w:rPr>
              <w:t xml:space="preserve">W przypadku poniesienia przez Przewoźnika szkód przewyższających wysokość kar umownych </w:t>
            </w:r>
            <w:r w:rsidRPr="004F5A44">
              <w:rPr>
                <w:rFonts w:ascii="Open Sans" w:hAnsi="Open Sans" w:cs="Open Sans"/>
                <w:sz w:val="18"/>
                <w:szCs w:val="18"/>
              </w:rPr>
              <w:lastRenderedPageBreak/>
              <w:t xml:space="preserve">zastrzeżonych w niniejszych Ogólnych Warunkach, Przewoźnik ma prawo domagać się od zleceniodawcy odszkodowania przewyższającego wysokość kar umownych na zasadach ogólnych. </w:t>
            </w:r>
          </w:p>
        </w:tc>
      </w:tr>
      <w:tr w:rsidR="0022091B" w:rsidRPr="004F5A44" w14:paraId="15C9D3C6" w14:textId="77777777" w:rsidTr="0022091B">
        <w:tc>
          <w:tcPr>
            <w:tcW w:w="9351" w:type="dxa"/>
            <w:shd w:val="clear" w:color="auto" w:fill="auto"/>
          </w:tcPr>
          <w:p w14:paraId="400EE090" w14:textId="77777777" w:rsidR="0022091B" w:rsidRPr="004F5A44" w:rsidRDefault="0022091B" w:rsidP="00A51899">
            <w:pPr>
              <w:numPr>
                <w:ilvl w:val="0"/>
                <w:numId w:val="18"/>
              </w:numPr>
              <w:tabs>
                <w:tab w:val="clear" w:pos="720"/>
                <w:tab w:val="num" w:pos="284"/>
              </w:tabs>
              <w:autoSpaceDE w:val="0"/>
              <w:autoSpaceDN w:val="0"/>
              <w:adjustRightInd w:val="0"/>
              <w:ind w:left="284" w:hanging="284"/>
              <w:jc w:val="both"/>
              <w:rPr>
                <w:rFonts w:ascii="Open Sans" w:hAnsi="Open Sans" w:cs="Open Sans"/>
                <w:sz w:val="18"/>
                <w:szCs w:val="18"/>
              </w:rPr>
            </w:pPr>
            <w:r w:rsidRPr="004F5A44">
              <w:rPr>
                <w:rFonts w:ascii="Open Sans" w:eastAsia="Open Sans" w:hAnsi="Open Sans" w:cs="Open Sans"/>
                <w:sz w:val="18"/>
                <w:szCs w:val="18"/>
                <w:highlight w:val="white"/>
              </w:rPr>
              <w:lastRenderedPageBreak/>
              <w:t xml:space="preserve">W przypadku niewykonania lub nienależytego wykonania zlecenia transportowego przez zleceniodawcę, w sposób dla którego w zleceniu transportowym lub </w:t>
            </w:r>
            <w:r w:rsidRPr="004F5A44">
              <w:rPr>
                <w:rFonts w:ascii="Open Sans" w:hAnsi="Open Sans" w:cs="Open Sans"/>
                <w:sz w:val="18"/>
                <w:szCs w:val="18"/>
              </w:rPr>
              <w:t>niniejszych Ogólnych Warunkach</w:t>
            </w:r>
            <w:r w:rsidRPr="004F5A44">
              <w:rPr>
                <w:rFonts w:ascii="Open Sans" w:eastAsia="Open Sans" w:hAnsi="Open Sans" w:cs="Open Sans"/>
                <w:sz w:val="18"/>
                <w:szCs w:val="18"/>
                <w:highlight w:val="white"/>
              </w:rPr>
              <w:t xml:space="preserve"> nie została przewidziana inna kara umowna, zleceniodawca jest zobowiązany do zapłaty na rzecz Przewoźnika kary umownej w wysokości </w:t>
            </w:r>
            <w:r w:rsidR="00A51899" w:rsidRPr="004F5A44">
              <w:rPr>
                <w:rFonts w:ascii="Open Sans" w:eastAsia="Open Sans" w:hAnsi="Open Sans" w:cs="Open Sans"/>
                <w:sz w:val="18"/>
                <w:szCs w:val="18"/>
                <w:highlight w:val="white"/>
              </w:rPr>
              <w:t>100</w:t>
            </w:r>
            <w:r w:rsidRPr="004F5A44">
              <w:rPr>
                <w:rFonts w:ascii="Open Sans" w:eastAsia="Open Sans" w:hAnsi="Open Sans" w:cs="Open Sans"/>
                <w:sz w:val="18"/>
                <w:szCs w:val="18"/>
                <w:highlight w:val="white"/>
              </w:rPr>
              <w:t xml:space="preserve"> </w:t>
            </w:r>
            <w:r w:rsidRPr="004F5A44">
              <w:rPr>
                <w:rFonts w:ascii="Open Sans" w:hAnsi="Open Sans" w:cs="Open Sans"/>
                <w:sz w:val="18"/>
                <w:szCs w:val="18"/>
              </w:rPr>
              <w:t xml:space="preserve">% </w:t>
            </w:r>
            <w:r w:rsidR="00A51899" w:rsidRPr="004F5A44">
              <w:rPr>
                <w:rFonts w:ascii="Open Sans" w:hAnsi="Open Sans" w:cs="Open Sans"/>
                <w:sz w:val="18"/>
                <w:szCs w:val="18"/>
              </w:rPr>
              <w:t xml:space="preserve">(sto procent) </w:t>
            </w:r>
            <w:r w:rsidRPr="004F5A44">
              <w:rPr>
                <w:rFonts w:ascii="Open Sans" w:hAnsi="Open Sans" w:cs="Open Sans"/>
                <w:sz w:val="18"/>
                <w:szCs w:val="18"/>
              </w:rPr>
              <w:t xml:space="preserve">wynagrodzenia ustalonego za realizację zlecenia transportowego (umowy przewozu). </w:t>
            </w:r>
          </w:p>
        </w:tc>
      </w:tr>
      <w:tr w:rsidR="0022091B" w:rsidRPr="004F5A44" w14:paraId="4F343A4B" w14:textId="77777777" w:rsidTr="0022091B">
        <w:tc>
          <w:tcPr>
            <w:tcW w:w="9351" w:type="dxa"/>
            <w:shd w:val="clear" w:color="auto" w:fill="auto"/>
          </w:tcPr>
          <w:p w14:paraId="7ACE1623" w14:textId="77777777" w:rsidR="0022091B" w:rsidRPr="004F5A44" w:rsidRDefault="0022091B" w:rsidP="00A51899">
            <w:pPr>
              <w:numPr>
                <w:ilvl w:val="0"/>
                <w:numId w:val="18"/>
              </w:numPr>
              <w:tabs>
                <w:tab w:val="clear" w:pos="720"/>
                <w:tab w:val="num" w:pos="284"/>
              </w:tabs>
              <w:autoSpaceDE w:val="0"/>
              <w:autoSpaceDN w:val="0"/>
              <w:adjustRightInd w:val="0"/>
              <w:ind w:left="240" w:hanging="240"/>
              <w:jc w:val="both"/>
              <w:rPr>
                <w:rFonts w:ascii="Open Sans" w:hAnsi="Open Sans" w:cs="Open Sans"/>
                <w:color w:val="000000"/>
                <w:sz w:val="18"/>
                <w:szCs w:val="18"/>
              </w:rPr>
            </w:pPr>
            <w:r w:rsidRPr="004F5A44">
              <w:rPr>
                <w:rFonts w:ascii="Open Sans" w:hAnsi="Open Sans" w:cs="Open Sans"/>
                <w:color w:val="000000"/>
                <w:sz w:val="18"/>
                <w:szCs w:val="18"/>
              </w:rPr>
              <w:t>Zleceniodawca nie ma prawa przenieść na osoby trzecie wierzytelności wynikających ze zlecenia transportowego, przysługujących mu wobec Przewoźnika, bez zgody Przewoźnika wyrażonej w formie pisemnej</w:t>
            </w:r>
            <w:r w:rsidR="004F5A44" w:rsidRPr="004F5A44">
              <w:rPr>
                <w:rFonts w:ascii="Open Sans" w:hAnsi="Open Sans" w:cs="Open Sans"/>
                <w:color w:val="000000"/>
                <w:sz w:val="18"/>
                <w:szCs w:val="18"/>
              </w:rPr>
              <w:t xml:space="preserve"> pod rygorem nieważności.</w:t>
            </w:r>
          </w:p>
        </w:tc>
      </w:tr>
      <w:tr w:rsidR="0022091B" w:rsidRPr="00ED7880" w14:paraId="0D866637" w14:textId="77777777" w:rsidTr="0022091B">
        <w:tc>
          <w:tcPr>
            <w:tcW w:w="9351" w:type="dxa"/>
            <w:shd w:val="clear" w:color="auto" w:fill="auto"/>
          </w:tcPr>
          <w:p w14:paraId="21AD3992" w14:textId="77777777" w:rsidR="0022091B" w:rsidRPr="00ED7880" w:rsidRDefault="0022091B" w:rsidP="00A51899">
            <w:pPr>
              <w:numPr>
                <w:ilvl w:val="0"/>
                <w:numId w:val="18"/>
              </w:numPr>
              <w:tabs>
                <w:tab w:val="clear" w:pos="720"/>
                <w:tab w:val="num" w:pos="284"/>
              </w:tabs>
              <w:autoSpaceDE w:val="0"/>
              <w:autoSpaceDN w:val="0"/>
              <w:adjustRightInd w:val="0"/>
              <w:ind w:left="240" w:hanging="240"/>
              <w:jc w:val="both"/>
              <w:rPr>
                <w:rFonts w:ascii="Open Sans" w:hAnsi="Open Sans" w:cs="Open Sans"/>
                <w:color w:val="000000"/>
                <w:sz w:val="18"/>
                <w:szCs w:val="18"/>
              </w:rPr>
            </w:pPr>
            <w:r w:rsidRPr="00ED7880">
              <w:rPr>
                <w:rFonts w:ascii="Open Sans" w:hAnsi="Open Sans" w:cs="Open Sans"/>
                <w:color w:val="000000"/>
                <w:sz w:val="18"/>
                <w:szCs w:val="18"/>
              </w:rPr>
              <w:t>W sprawach nieuregulowanych w niniejszych Ogólnych Warunkach zastosowanie znajdują powszechnie obowiązujące przepisy prawa, w przypadku przewozów międzynarodowych – przepisy Konwencji CMR, a w sprawach nieuregulowanych w Konwencji CMR i w pozostałych przypadkach – przepisy powszechnie obowiązującego prawa polskiego.</w:t>
            </w:r>
          </w:p>
        </w:tc>
      </w:tr>
      <w:tr w:rsidR="0022091B" w:rsidRPr="00ED7880" w14:paraId="015F25A5" w14:textId="77777777" w:rsidTr="0022091B">
        <w:tc>
          <w:tcPr>
            <w:tcW w:w="9351" w:type="dxa"/>
            <w:shd w:val="clear" w:color="auto" w:fill="auto"/>
          </w:tcPr>
          <w:p w14:paraId="780C0D17" w14:textId="77777777" w:rsidR="0022091B" w:rsidRPr="00ED7880" w:rsidRDefault="0022091B" w:rsidP="00A51899">
            <w:pPr>
              <w:numPr>
                <w:ilvl w:val="0"/>
                <w:numId w:val="18"/>
              </w:numPr>
              <w:tabs>
                <w:tab w:val="clear" w:pos="720"/>
                <w:tab w:val="num" w:pos="284"/>
              </w:tabs>
              <w:autoSpaceDE w:val="0"/>
              <w:autoSpaceDN w:val="0"/>
              <w:adjustRightInd w:val="0"/>
              <w:ind w:left="240" w:hanging="240"/>
              <w:jc w:val="both"/>
              <w:rPr>
                <w:rFonts w:ascii="Open Sans" w:hAnsi="Open Sans" w:cs="Open Sans"/>
                <w:color w:val="000000"/>
                <w:sz w:val="18"/>
                <w:szCs w:val="18"/>
              </w:rPr>
            </w:pPr>
            <w:r w:rsidRPr="00ED7880">
              <w:rPr>
                <w:rFonts w:ascii="Open Sans" w:hAnsi="Open Sans" w:cs="Open Sans"/>
                <w:color w:val="000000"/>
                <w:sz w:val="18"/>
                <w:szCs w:val="18"/>
              </w:rPr>
              <w:t xml:space="preserve">Ogólne Warunki są powszechnie dostępne w siedzibie </w:t>
            </w:r>
            <w:r w:rsidRPr="00ED7880">
              <w:rPr>
                <w:rFonts w:ascii="Open Sans" w:hAnsi="Open Sans" w:cs="Open Sans"/>
                <w:sz w:val="18"/>
                <w:szCs w:val="18"/>
              </w:rPr>
              <w:t>Przewoźnika</w:t>
            </w:r>
            <w:r w:rsidRPr="00ED7880">
              <w:rPr>
                <w:rFonts w:ascii="Open Sans" w:hAnsi="Open Sans" w:cs="Open Sans"/>
                <w:color w:val="000000"/>
                <w:sz w:val="18"/>
                <w:szCs w:val="18"/>
              </w:rPr>
              <w:t xml:space="preserve">, a ponadto ich treść jest opublikowana na stronie internetowej pod adresem: </w:t>
            </w:r>
            <w:hyperlink r:id="rId8" w:history="1">
              <w:r w:rsidRPr="00ED7880">
                <w:rPr>
                  <w:rStyle w:val="Hyperlink"/>
                  <w:rFonts w:ascii="Open Sans" w:hAnsi="Open Sans" w:cs="Open Sans"/>
                  <w:sz w:val="18"/>
                  <w:szCs w:val="18"/>
                </w:rPr>
                <w:t>___________________</w:t>
              </w:r>
            </w:hyperlink>
            <w:r w:rsidRPr="00ED7880">
              <w:rPr>
                <w:rFonts w:ascii="Open Sans" w:hAnsi="Open Sans" w:cs="Open Sans"/>
                <w:color w:val="000000"/>
                <w:sz w:val="18"/>
                <w:szCs w:val="18"/>
              </w:rPr>
              <w:t>.</w:t>
            </w:r>
          </w:p>
        </w:tc>
      </w:tr>
      <w:tr w:rsidR="0022091B" w:rsidRPr="00ED7880" w14:paraId="6FACA5CA" w14:textId="77777777" w:rsidTr="0022091B">
        <w:tc>
          <w:tcPr>
            <w:tcW w:w="9351" w:type="dxa"/>
            <w:shd w:val="clear" w:color="auto" w:fill="auto"/>
          </w:tcPr>
          <w:p w14:paraId="3A33C8D7" w14:textId="77777777" w:rsidR="0022091B" w:rsidRPr="00ED7880" w:rsidRDefault="0022091B" w:rsidP="00A51899">
            <w:pPr>
              <w:numPr>
                <w:ilvl w:val="0"/>
                <w:numId w:val="18"/>
              </w:numPr>
              <w:tabs>
                <w:tab w:val="clear" w:pos="720"/>
                <w:tab w:val="num" w:pos="284"/>
              </w:tabs>
              <w:autoSpaceDE w:val="0"/>
              <w:autoSpaceDN w:val="0"/>
              <w:adjustRightInd w:val="0"/>
              <w:ind w:left="240" w:hanging="240"/>
              <w:jc w:val="both"/>
              <w:rPr>
                <w:rFonts w:ascii="Open Sans" w:hAnsi="Open Sans" w:cs="Open Sans"/>
                <w:color w:val="000000"/>
                <w:sz w:val="18"/>
                <w:szCs w:val="18"/>
              </w:rPr>
            </w:pPr>
            <w:r w:rsidRPr="00ED7880">
              <w:rPr>
                <w:rFonts w:ascii="Open Sans" w:hAnsi="Open Sans" w:cs="Open Sans"/>
                <w:sz w:val="18"/>
                <w:szCs w:val="18"/>
              </w:rPr>
              <w:t>Wszelkie spory wynikające z niniejszej Ogólnych Warunków strony poddają rozstrzygnięciu polskiemu sądowi powszechnemu właściwemu miejscowo ze względu na siedzibę (adres) Przewoźnika.</w:t>
            </w:r>
          </w:p>
        </w:tc>
      </w:tr>
      <w:tr w:rsidR="0022091B" w:rsidRPr="004F5A44" w14:paraId="2102BDA9" w14:textId="77777777" w:rsidTr="0022091B">
        <w:tc>
          <w:tcPr>
            <w:tcW w:w="9351" w:type="dxa"/>
            <w:shd w:val="clear" w:color="auto" w:fill="auto"/>
          </w:tcPr>
          <w:p w14:paraId="4D6118D7" w14:textId="77777777" w:rsidR="0022091B" w:rsidRPr="004F5A44" w:rsidRDefault="0022091B" w:rsidP="004F5A44">
            <w:pPr>
              <w:tabs>
                <w:tab w:val="num" w:pos="284"/>
              </w:tabs>
              <w:jc w:val="both"/>
              <w:rPr>
                <w:rFonts w:ascii="Open Sans" w:hAnsi="Open Sans" w:cs="Open Sans"/>
                <w:sz w:val="18"/>
                <w:szCs w:val="18"/>
              </w:rPr>
            </w:pPr>
            <w:r w:rsidRPr="00ED7880">
              <w:rPr>
                <w:rFonts w:ascii="Open Sans" w:hAnsi="Open Sans" w:cs="Open Sans"/>
                <w:color w:val="000000"/>
                <w:sz w:val="18"/>
                <w:szCs w:val="18"/>
              </w:rPr>
              <w:t xml:space="preserve">4. Ogólne Warunku wchodzą w życie z dniem </w:t>
            </w:r>
            <w:r w:rsidR="004F5A44" w:rsidRPr="00ED7880">
              <w:rPr>
                <w:rFonts w:ascii="Open Sans" w:hAnsi="Open Sans" w:cs="Open Sans"/>
                <w:color w:val="000000"/>
                <w:sz w:val="18"/>
                <w:szCs w:val="18"/>
              </w:rPr>
              <w:t>20</w:t>
            </w:r>
            <w:r w:rsidRPr="00ED7880">
              <w:rPr>
                <w:rFonts w:ascii="Open Sans" w:hAnsi="Open Sans" w:cs="Open Sans"/>
                <w:color w:val="000000"/>
                <w:sz w:val="18"/>
                <w:szCs w:val="18"/>
              </w:rPr>
              <w:t>.01.202</w:t>
            </w:r>
            <w:r w:rsidR="004F5A44" w:rsidRPr="00ED7880">
              <w:rPr>
                <w:rFonts w:ascii="Open Sans" w:hAnsi="Open Sans" w:cs="Open Sans"/>
                <w:color w:val="000000"/>
                <w:sz w:val="18"/>
                <w:szCs w:val="18"/>
              </w:rPr>
              <w:t>4</w:t>
            </w:r>
            <w:r w:rsidRPr="00ED7880">
              <w:rPr>
                <w:rFonts w:ascii="Open Sans" w:hAnsi="Open Sans" w:cs="Open Sans"/>
                <w:color w:val="000000"/>
                <w:sz w:val="18"/>
                <w:szCs w:val="18"/>
              </w:rPr>
              <w:t>roku.</w:t>
            </w:r>
          </w:p>
        </w:tc>
      </w:tr>
    </w:tbl>
    <w:p w14:paraId="0132AFCD" w14:textId="77777777" w:rsidR="003B1234" w:rsidRPr="004F5A44" w:rsidRDefault="003B1234" w:rsidP="00B84472">
      <w:pPr>
        <w:rPr>
          <w:rFonts w:ascii="Open Sans" w:hAnsi="Open Sans" w:cs="Open Sans"/>
          <w:sz w:val="18"/>
          <w:szCs w:val="18"/>
        </w:rPr>
      </w:pPr>
    </w:p>
    <w:sectPr w:rsidR="003B1234" w:rsidRPr="004F5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D7E41A4"/>
    <w:name w:val="WW8Num2"/>
    <w:lvl w:ilvl="0">
      <w:start w:val="1"/>
      <w:numFmt w:val="decimal"/>
      <w:lvlText w:val="%1."/>
      <w:lvlJc w:val="left"/>
      <w:pPr>
        <w:tabs>
          <w:tab w:val="num" w:pos="0"/>
        </w:tabs>
        <w:ind w:left="720" w:hanging="360"/>
      </w:pPr>
      <w:rPr>
        <w:rFonts w:ascii="Open Sans" w:eastAsia="Open Sans" w:hAnsi="Open Sans" w:cs="Open Sans" w:hint="default"/>
        <w:b w:val="0"/>
        <w:strike w:val="0"/>
        <w:dstrike w:val="0"/>
        <w:sz w:val="20"/>
        <w:szCs w:val="20"/>
        <w:highlight w:val="white"/>
        <w:u w:val="none"/>
      </w:rPr>
    </w:lvl>
    <w:lvl w:ilvl="1">
      <w:start w:val="1"/>
      <w:numFmt w:val="lowerLetter"/>
      <w:lvlText w:val="%2."/>
      <w:lvlJc w:val="left"/>
      <w:pPr>
        <w:tabs>
          <w:tab w:val="num" w:pos="0"/>
        </w:tabs>
        <w:ind w:left="1440" w:hanging="360"/>
      </w:pPr>
      <w:rPr>
        <w:rFonts w:hint="default"/>
        <w:strike w:val="0"/>
        <w:dstrike w:val="0"/>
        <w:u w:val="none"/>
      </w:rPr>
    </w:lvl>
    <w:lvl w:ilvl="2">
      <w:start w:val="1"/>
      <w:numFmt w:val="lowerRoman"/>
      <w:lvlText w:val="%3."/>
      <w:lvlJc w:val="left"/>
      <w:pPr>
        <w:tabs>
          <w:tab w:val="num" w:pos="0"/>
        </w:tabs>
        <w:ind w:left="2160" w:hanging="360"/>
      </w:pPr>
      <w:rPr>
        <w:rFonts w:hint="default"/>
        <w:strike w:val="0"/>
        <w:dstrike w:val="0"/>
        <w:u w:val="none"/>
      </w:rPr>
    </w:lvl>
    <w:lvl w:ilvl="3">
      <w:start w:val="1"/>
      <w:numFmt w:val="decimal"/>
      <w:lvlText w:val="%4."/>
      <w:lvlJc w:val="left"/>
      <w:pPr>
        <w:tabs>
          <w:tab w:val="num" w:pos="0"/>
        </w:tabs>
        <w:ind w:left="2880" w:hanging="360"/>
      </w:pPr>
      <w:rPr>
        <w:rFonts w:hint="default"/>
        <w:b w:val="0"/>
        <w:bCs/>
        <w:strike w:val="0"/>
        <w:dstrike w:val="0"/>
        <w:u w:val="none"/>
      </w:rPr>
    </w:lvl>
    <w:lvl w:ilvl="4">
      <w:start w:val="1"/>
      <w:numFmt w:val="lowerLetter"/>
      <w:lvlText w:val="%5."/>
      <w:lvlJc w:val="left"/>
      <w:pPr>
        <w:tabs>
          <w:tab w:val="num" w:pos="0"/>
        </w:tabs>
        <w:ind w:left="3600" w:hanging="360"/>
      </w:pPr>
      <w:rPr>
        <w:rFonts w:hint="default"/>
        <w:strike w:val="0"/>
        <w:dstrike w:val="0"/>
        <w:u w:val="none"/>
      </w:rPr>
    </w:lvl>
    <w:lvl w:ilvl="5">
      <w:start w:val="1"/>
      <w:numFmt w:val="lowerRoman"/>
      <w:lvlText w:val="%6."/>
      <w:lvlJc w:val="left"/>
      <w:pPr>
        <w:tabs>
          <w:tab w:val="num" w:pos="0"/>
        </w:tabs>
        <w:ind w:left="4320" w:hanging="360"/>
      </w:pPr>
      <w:rPr>
        <w:rFonts w:hint="default"/>
        <w:strike w:val="0"/>
        <w:dstrike w:val="0"/>
        <w:u w:val="none"/>
      </w:rPr>
    </w:lvl>
    <w:lvl w:ilvl="6">
      <w:start w:val="1"/>
      <w:numFmt w:val="decimal"/>
      <w:lvlText w:val="%7."/>
      <w:lvlJc w:val="left"/>
      <w:pPr>
        <w:tabs>
          <w:tab w:val="num" w:pos="0"/>
        </w:tabs>
        <w:ind w:left="5040" w:hanging="360"/>
      </w:pPr>
      <w:rPr>
        <w:rFonts w:hint="default"/>
        <w:strike w:val="0"/>
        <w:dstrike w:val="0"/>
        <w:u w:val="none"/>
      </w:rPr>
    </w:lvl>
    <w:lvl w:ilvl="7">
      <w:start w:val="1"/>
      <w:numFmt w:val="lowerLetter"/>
      <w:lvlText w:val="%8."/>
      <w:lvlJc w:val="left"/>
      <w:pPr>
        <w:tabs>
          <w:tab w:val="num" w:pos="0"/>
        </w:tabs>
        <w:ind w:left="5760" w:hanging="360"/>
      </w:pPr>
      <w:rPr>
        <w:rFonts w:hint="default"/>
        <w:strike w:val="0"/>
        <w:dstrike w:val="0"/>
        <w:u w:val="none"/>
      </w:rPr>
    </w:lvl>
    <w:lvl w:ilvl="8">
      <w:start w:val="1"/>
      <w:numFmt w:val="lowerRoman"/>
      <w:lvlText w:val="%9."/>
      <w:lvlJc w:val="left"/>
      <w:pPr>
        <w:tabs>
          <w:tab w:val="num" w:pos="0"/>
        </w:tabs>
        <w:ind w:left="6480" w:hanging="360"/>
      </w:pPr>
      <w:rPr>
        <w:rFonts w:hint="default"/>
        <w:strike w:val="0"/>
        <w:dstrike w:val="0"/>
        <w:u w:val="none"/>
      </w:rPr>
    </w:lvl>
  </w:abstractNum>
  <w:abstractNum w:abstractNumId="1" w15:restartNumberingAfterBreak="0">
    <w:nsid w:val="00225552"/>
    <w:multiLevelType w:val="hybridMultilevel"/>
    <w:tmpl w:val="5184B0BE"/>
    <w:lvl w:ilvl="0" w:tplc="E5F8DFA8">
      <w:start w:val="1"/>
      <w:numFmt w:val="lowerLetter"/>
      <w:lvlText w:val="%1)"/>
      <w:lvlJc w:val="left"/>
      <w:pPr>
        <w:tabs>
          <w:tab w:val="num" w:pos="1500"/>
        </w:tabs>
        <w:ind w:left="1500" w:hanging="420"/>
      </w:pPr>
      <w:rPr>
        <w:rFonts w:ascii="Open Sans" w:hAnsi="Open Sans" w:cs="Times New Roman" w:hint="default"/>
        <w:b w:val="0"/>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2F0BB1"/>
    <w:multiLevelType w:val="hybridMultilevel"/>
    <w:tmpl w:val="4ABEEC2E"/>
    <w:lvl w:ilvl="0" w:tplc="FF3C302A">
      <w:start w:val="2"/>
      <w:numFmt w:val="decimal"/>
      <w:lvlText w:val="%1."/>
      <w:lvlJc w:val="left"/>
      <w:pPr>
        <w:tabs>
          <w:tab w:val="num" w:pos="720"/>
        </w:tabs>
        <w:ind w:left="1440" w:hanging="360"/>
      </w:pPr>
      <w:rPr>
        <w:rFonts w:ascii="Open Sans" w:hAnsi="Open San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00D22"/>
    <w:multiLevelType w:val="hybridMultilevel"/>
    <w:tmpl w:val="1FE291A2"/>
    <w:lvl w:ilvl="0" w:tplc="04A0CC84">
      <w:start w:val="1"/>
      <w:numFmt w:val="decimal"/>
      <w:lvlText w:val="%1."/>
      <w:lvlJc w:val="left"/>
      <w:pPr>
        <w:tabs>
          <w:tab w:val="num" w:pos="-360"/>
        </w:tabs>
        <w:ind w:left="360" w:hanging="360"/>
      </w:pPr>
      <w:rPr>
        <w:rFonts w:ascii="Open Sans" w:hAnsi="Open Sans"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9739C0"/>
    <w:multiLevelType w:val="hybridMultilevel"/>
    <w:tmpl w:val="7FBCC39C"/>
    <w:lvl w:ilvl="0" w:tplc="B1B887C2">
      <w:start w:val="1"/>
      <w:numFmt w:val="decimal"/>
      <w:lvlText w:val="%1."/>
      <w:lvlJc w:val="left"/>
      <w:pPr>
        <w:tabs>
          <w:tab w:val="num" w:pos="720"/>
        </w:tabs>
        <w:ind w:left="720" w:hanging="360"/>
      </w:pPr>
      <w:rPr>
        <w:rFonts w:cs="Times New Roman" w:hint="default"/>
        <w:color w:val="auto"/>
      </w:rPr>
    </w:lvl>
    <w:lvl w:ilvl="1" w:tplc="9BA817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3A1D27"/>
    <w:multiLevelType w:val="hybridMultilevel"/>
    <w:tmpl w:val="058413B2"/>
    <w:lvl w:ilvl="0" w:tplc="DF345D08">
      <w:start w:val="1"/>
      <w:numFmt w:val="lowerLetter"/>
      <w:lvlText w:val="%1)"/>
      <w:lvlJc w:val="left"/>
      <w:pPr>
        <w:ind w:left="1080" w:hanging="360"/>
      </w:pPr>
      <w:rPr>
        <w:rFonts w:ascii="Open Sans" w:eastAsia="Open Sans" w:hAnsi="Open Sans" w:cs="Open San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52031"/>
    <w:multiLevelType w:val="hybridMultilevel"/>
    <w:tmpl w:val="5F8AB220"/>
    <w:lvl w:ilvl="0" w:tplc="CC0C7C62">
      <w:start w:val="1"/>
      <w:numFmt w:val="decimal"/>
      <w:lvlText w:val="%1."/>
      <w:lvlJc w:val="left"/>
      <w:pPr>
        <w:tabs>
          <w:tab w:val="num" w:pos="720"/>
        </w:tabs>
        <w:ind w:left="1440" w:hanging="360"/>
      </w:pPr>
      <w:rPr>
        <w:rFonts w:ascii="Open Sans" w:hAnsi="Open Sans"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0720B2"/>
    <w:multiLevelType w:val="hybridMultilevel"/>
    <w:tmpl w:val="D83E4DBE"/>
    <w:lvl w:ilvl="0" w:tplc="04A0CC84">
      <w:start w:val="1"/>
      <w:numFmt w:val="decimal"/>
      <w:lvlText w:val="%1."/>
      <w:lvlJc w:val="left"/>
      <w:pPr>
        <w:tabs>
          <w:tab w:val="num" w:pos="-360"/>
        </w:tabs>
        <w:ind w:left="360" w:hanging="360"/>
      </w:pPr>
      <w:rPr>
        <w:rFonts w:ascii="Open Sans" w:hAnsi="Open Sans" w:hint="default"/>
        <w:b w:val="0"/>
        <w:i w:val="0"/>
        <w:color w:val="auto"/>
        <w:sz w:val="20"/>
        <w:szCs w:val="20"/>
      </w:rPr>
    </w:lvl>
    <w:lvl w:ilvl="1" w:tplc="50320080">
      <w:start w:val="1"/>
      <w:numFmt w:val="lowerLetter"/>
      <w:lvlText w:val="%2)"/>
      <w:lvlJc w:val="left"/>
      <w:pPr>
        <w:tabs>
          <w:tab w:val="num" w:pos="1500"/>
        </w:tabs>
        <w:ind w:left="1500" w:hanging="420"/>
      </w:pPr>
      <w:rPr>
        <w:rFonts w:ascii="Open Sans" w:hAnsi="Open Sans" w:cs="Times New Roman" w:hint="default"/>
        <w:b w:val="0"/>
        <w:i w:val="0"/>
        <w:color w:val="auto"/>
        <w:sz w:val="20"/>
        <w:szCs w:val="20"/>
      </w:rPr>
    </w:lvl>
    <w:lvl w:ilvl="2" w:tplc="04150001">
      <w:start w:val="1"/>
      <w:numFmt w:val="bullet"/>
      <w:lvlText w:val=""/>
      <w:lvlJc w:val="left"/>
      <w:pPr>
        <w:tabs>
          <w:tab w:val="num" w:pos="2340"/>
        </w:tabs>
        <w:ind w:left="2340" w:hanging="360"/>
      </w:pPr>
      <w:rPr>
        <w:rFonts w:ascii="Symbol" w:hAnsi="Symbol" w:hint="default"/>
        <w:b w:val="0"/>
        <w:i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0A16A8"/>
    <w:multiLevelType w:val="hybridMultilevel"/>
    <w:tmpl w:val="42D09DBA"/>
    <w:lvl w:ilvl="0" w:tplc="04A0CC84">
      <w:start w:val="1"/>
      <w:numFmt w:val="decimal"/>
      <w:lvlText w:val="%1."/>
      <w:lvlJc w:val="left"/>
      <w:pPr>
        <w:tabs>
          <w:tab w:val="num" w:pos="-360"/>
        </w:tabs>
        <w:ind w:left="360" w:hanging="360"/>
      </w:pPr>
      <w:rPr>
        <w:rFonts w:ascii="Open Sans" w:hAnsi="Open Sans" w:hint="default"/>
        <w:b w:val="0"/>
        <w:i w:val="0"/>
        <w:color w:val="auto"/>
        <w:sz w:val="20"/>
        <w:szCs w:val="20"/>
      </w:rPr>
    </w:lvl>
    <w:lvl w:ilvl="1" w:tplc="50320080">
      <w:start w:val="1"/>
      <w:numFmt w:val="lowerLetter"/>
      <w:lvlText w:val="%2)"/>
      <w:lvlJc w:val="left"/>
      <w:pPr>
        <w:tabs>
          <w:tab w:val="num" w:pos="1500"/>
        </w:tabs>
        <w:ind w:left="1500" w:hanging="420"/>
      </w:pPr>
      <w:rPr>
        <w:rFonts w:ascii="Open Sans" w:hAnsi="Open Sans" w:cs="Times New Roman"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F647F8"/>
    <w:multiLevelType w:val="hybridMultilevel"/>
    <w:tmpl w:val="6824B506"/>
    <w:lvl w:ilvl="0" w:tplc="04A0CC84">
      <w:start w:val="1"/>
      <w:numFmt w:val="decimal"/>
      <w:lvlText w:val="%1."/>
      <w:lvlJc w:val="left"/>
      <w:pPr>
        <w:tabs>
          <w:tab w:val="num" w:pos="-360"/>
        </w:tabs>
        <w:ind w:left="360" w:hanging="360"/>
      </w:pPr>
      <w:rPr>
        <w:rFonts w:ascii="Open Sans" w:hAnsi="Open Sans" w:hint="default"/>
        <w:b w:val="0"/>
        <w:i w:val="0"/>
        <w:color w:val="auto"/>
        <w:sz w:val="20"/>
        <w:szCs w:val="20"/>
      </w:rPr>
    </w:lvl>
    <w:lvl w:ilvl="1" w:tplc="5C2EDF56">
      <w:start w:val="1"/>
      <w:numFmt w:val="decimal"/>
      <w:lvlText w:val="%2."/>
      <w:lvlJc w:val="left"/>
      <w:pPr>
        <w:tabs>
          <w:tab w:val="num" w:pos="720"/>
        </w:tabs>
        <w:ind w:left="1440" w:hanging="360"/>
      </w:pPr>
      <w:rPr>
        <w:rFonts w:ascii="Open Sans" w:hAnsi="Open Sans" w:hint="default"/>
        <w:b w:val="0"/>
        <w:i w:val="0"/>
        <w:color w:val="auto"/>
        <w:sz w:val="20"/>
        <w:szCs w:val="20"/>
      </w:rPr>
    </w:lvl>
    <w:lvl w:ilvl="2" w:tplc="50320080">
      <w:start w:val="1"/>
      <w:numFmt w:val="lowerLetter"/>
      <w:lvlText w:val="%3)"/>
      <w:lvlJc w:val="left"/>
      <w:pPr>
        <w:tabs>
          <w:tab w:val="num" w:pos="2400"/>
        </w:tabs>
        <w:ind w:left="2400" w:hanging="420"/>
      </w:pPr>
      <w:rPr>
        <w:rFonts w:ascii="Open Sans" w:hAnsi="Open Sans" w:cs="Times New Roman" w:hint="default"/>
        <w:b w:val="0"/>
        <w:i w:val="0"/>
        <w:color w:val="auto"/>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4D3D31"/>
    <w:multiLevelType w:val="hybridMultilevel"/>
    <w:tmpl w:val="03949898"/>
    <w:lvl w:ilvl="0" w:tplc="84CE5020">
      <w:start w:val="1"/>
      <w:numFmt w:val="decimal"/>
      <w:lvlText w:val="%1."/>
      <w:lvlJc w:val="left"/>
      <w:pPr>
        <w:tabs>
          <w:tab w:val="num" w:pos="-360"/>
        </w:tabs>
        <w:ind w:left="360" w:hanging="360"/>
      </w:pPr>
      <w:rPr>
        <w:rFonts w:ascii="Open Sans" w:hAnsi="Open Sans" w:hint="default"/>
        <w:b w:val="0"/>
        <w:i w:val="0"/>
        <w:color w:val="auto"/>
        <w:sz w:val="20"/>
        <w:szCs w:val="20"/>
      </w:rPr>
    </w:lvl>
    <w:lvl w:ilvl="1" w:tplc="50320080">
      <w:start w:val="1"/>
      <w:numFmt w:val="lowerLetter"/>
      <w:lvlText w:val="%2)"/>
      <w:lvlJc w:val="left"/>
      <w:pPr>
        <w:tabs>
          <w:tab w:val="num" w:pos="1500"/>
        </w:tabs>
        <w:ind w:left="1500" w:hanging="420"/>
      </w:pPr>
      <w:rPr>
        <w:rFonts w:ascii="Open Sans" w:hAnsi="Open Sans" w:cs="Times New Roman" w:hint="default"/>
        <w:b w:val="0"/>
        <w:i w:val="0"/>
        <w:color w:val="auto"/>
        <w:sz w:val="20"/>
        <w:szCs w:val="20"/>
      </w:rPr>
    </w:lvl>
    <w:lvl w:ilvl="2" w:tplc="04150001">
      <w:start w:val="1"/>
      <w:numFmt w:val="bullet"/>
      <w:lvlText w:val=""/>
      <w:lvlJc w:val="left"/>
      <w:pPr>
        <w:tabs>
          <w:tab w:val="num" w:pos="2340"/>
        </w:tabs>
        <w:ind w:left="2340" w:hanging="360"/>
      </w:pPr>
      <w:rPr>
        <w:rFonts w:ascii="Symbol" w:hAnsi="Symbol" w:hint="default"/>
        <w:b w:val="0"/>
        <w:i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7A67A5C"/>
    <w:multiLevelType w:val="hybridMultilevel"/>
    <w:tmpl w:val="EC40E548"/>
    <w:lvl w:ilvl="0" w:tplc="50320080">
      <w:start w:val="1"/>
      <w:numFmt w:val="lowerLetter"/>
      <w:lvlText w:val="%1)"/>
      <w:lvlJc w:val="left"/>
      <w:pPr>
        <w:tabs>
          <w:tab w:val="num" w:pos="1500"/>
        </w:tabs>
        <w:ind w:left="1500" w:hanging="420"/>
      </w:pPr>
      <w:rPr>
        <w:rFonts w:ascii="Open Sans" w:hAnsi="Open San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6D3A54"/>
    <w:multiLevelType w:val="hybridMultilevel"/>
    <w:tmpl w:val="7FBCC39C"/>
    <w:lvl w:ilvl="0" w:tplc="B1B887C2">
      <w:start w:val="1"/>
      <w:numFmt w:val="decimal"/>
      <w:lvlText w:val="%1."/>
      <w:lvlJc w:val="left"/>
      <w:pPr>
        <w:tabs>
          <w:tab w:val="num" w:pos="720"/>
        </w:tabs>
        <w:ind w:left="720" w:hanging="360"/>
      </w:pPr>
      <w:rPr>
        <w:rFonts w:cs="Times New Roman" w:hint="default"/>
        <w:color w:val="auto"/>
      </w:rPr>
    </w:lvl>
    <w:lvl w:ilvl="1" w:tplc="9BA817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41F6138"/>
    <w:multiLevelType w:val="hybridMultilevel"/>
    <w:tmpl w:val="BC9AF3CA"/>
    <w:lvl w:ilvl="0" w:tplc="C6184398">
      <w:start w:val="5"/>
      <w:numFmt w:val="decimal"/>
      <w:lvlText w:val="%1."/>
      <w:lvlJc w:val="left"/>
      <w:pPr>
        <w:tabs>
          <w:tab w:val="num" w:pos="-360"/>
        </w:tabs>
        <w:ind w:left="360" w:hanging="360"/>
      </w:pPr>
      <w:rPr>
        <w:rFonts w:ascii="Open Sans" w:hAnsi="Open San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26271B"/>
    <w:multiLevelType w:val="hybridMultilevel"/>
    <w:tmpl w:val="058413B2"/>
    <w:lvl w:ilvl="0" w:tplc="DF345D08">
      <w:start w:val="1"/>
      <w:numFmt w:val="lowerLetter"/>
      <w:lvlText w:val="%1)"/>
      <w:lvlJc w:val="left"/>
      <w:pPr>
        <w:ind w:left="1080" w:hanging="360"/>
      </w:pPr>
      <w:rPr>
        <w:rFonts w:ascii="Open Sans" w:eastAsia="Open Sans" w:hAnsi="Open Sans" w:cs="Open San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13E5BAB"/>
    <w:multiLevelType w:val="hybridMultilevel"/>
    <w:tmpl w:val="19C62C04"/>
    <w:lvl w:ilvl="0" w:tplc="DF345D08">
      <w:start w:val="1"/>
      <w:numFmt w:val="lowerLetter"/>
      <w:lvlText w:val="%1)"/>
      <w:lvlJc w:val="left"/>
      <w:pPr>
        <w:ind w:left="1080" w:hanging="360"/>
      </w:pPr>
      <w:rPr>
        <w:rFonts w:ascii="Open Sans" w:eastAsia="Open Sans" w:hAnsi="Open Sans" w:cs="Open San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77C4FD7"/>
    <w:multiLevelType w:val="hybridMultilevel"/>
    <w:tmpl w:val="55A619E0"/>
    <w:lvl w:ilvl="0" w:tplc="D3A02AB6">
      <w:start w:val="3"/>
      <w:numFmt w:val="decimal"/>
      <w:lvlText w:val="%1."/>
      <w:lvlJc w:val="left"/>
      <w:pPr>
        <w:tabs>
          <w:tab w:val="num" w:pos="720"/>
        </w:tabs>
        <w:ind w:left="1440" w:hanging="360"/>
      </w:pPr>
      <w:rPr>
        <w:rFonts w:ascii="Open Sans" w:hAnsi="Open San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59709A"/>
    <w:multiLevelType w:val="multilevel"/>
    <w:tmpl w:val="AD7E41A4"/>
    <w:lvl w:ilvl="0">
      <w:start w:val="1"/>
      <w:numFmt w:val="decimal"/>
      <w:lvlText w:val="%1."/>
      <w:lvlJc w:val="left"/>
      <w:pPr>
        <w:tabs>
          <w:tab w:val="num" w:pos="0"/>
        </w:tabs>
        <w:ind w:left="720" w:hanging="360"/>
      </w:pPr>
      <w:rPr>
        <w:rFonts w:ascii="Open Sans" w:eastAsia="Open Sans" w:hAnsi="Open Sans" w:cs="Open Sans" w:hint="default"/>
        <w:b w:val="0"/>
        <w:strike w:val="0"/>
        <w:dstrike w:val="0"/>
        <w:sz w:val="20"/>
        <w:szCs w:val="20"/>
        <w:highlight w:val="white"/>
        <w:u w:val="none"/>
      </w:rPr>
    </w:lvl>
    <w:lvl w:ilvl="1">
      <w:start w:val="1"/>
      <w:numFmt w:val="lowerLetter"/>
      <w:lvlText w:val="%2."/>
      <w:lvlJc w:val="left"/>
      <w:pPr>
        <w:tabs>
          <w:tab w:val="num" w:pos="0"/>
        </w:tabs>
        <w:ind w:left="1440" w:hanging="360"/>
      </w:pPr>
      <w:rPr>
        <w:rFonts w:hint="default"/>
        <w:strike w:val="0"/>
        <w:dstrike w:val="0"/>
        <w:u w:val="none"/>
      </w:rPr>
    </w:lvl>
    <w:lvl w:ilvl="2">
      <w:start w:val="1"/>
      <w:numFmt w:val="lowerRoman"/>
      <w:lvlText w:val="%3."/>
      <w:lvlJc w:val="left"/>
      <w:pPr>
        <w:tabs>
          <w:tab w:val="num" w:pos="0"/>
        </w:tabs>
        <w:ind w:left="2160" w:hanging="360"/>
      </w:pPr>
      <w:rPr>
        <w:rFonts w:hint="default"/>
        <w:strike w:val="0"/>
        <w:dstrike w:val="0"/>
        <w:u w:val="none"/>
      </w:rPr>
    </w:lvl>
    <w:lvl w:ilvl="3">
      <w:start w:val="1"/>
      <w:numFmt w:val="decimal"/>
      <w:lvlText w:val="%4."/>
      <w:lvlJc w:val="left"/>
      <w:pPr>
        <w:tabs>
          <w:tab w:val="num" w:pos="0"/>
        </w:tabs>
        <w:ind w:left="2880" w:hanging="360"/>
      </w:pPr>
      <w:rPr>
        <w:rFonts w:hint="default"/>
        <w:b w:val="0"/>
        <w:bCs/>
        <w:strike w:val="0"/>
        <w:dstrike w:val="0"/>
        <w:u w:val="none"/>
      </w:rPr>
    </w:lvl>
    <w:lvl w:ilvl="4">
      <w:start w:val="1"/>
      <w:numFmt w:val="lowerLetter"/>
      <w:lvlText w:val="%5."/>
      <w:lvlJc w:val="left"/>
      <w:pPr>
        <w:tabs>
          <w:tab w:val="num" w:pos="0"/>
        </w:tabs>
        <w:ind w:left="3600" w:hanging="360"/>
      </w:pPr>
      <w:rPr>
        <w:rFonts w:hint="default"/>
        <w:strike w:val="0"/>
        <w:dstrike w:val="0"/>
        <w:u w:val="none"/>
      </w:rPr>
    </w:lvl>
    <w:lvl w:ilvl="5">
      <w:start w:val="1"/>
      <w:numFmt w:val="lowerRoman"/>
      <w:lvlText w:val="%6."/>
      <w:lvlJc w:val="left"/>
      <w:pPr>
        <w:tabs>
          <w:tab w:val="num" w:pos="0"/>
        </w:tabs>
        <w:ind w:left="4320" w:hanging="360"/>
      </w:pPr>
      <w:rPr>
        <w:rFonts w:hint="default"/>
        <w:strike w:val="0"/>
        <w:dstrike w:val="0"/>
        <w:u w:val="none"/>
      </w:rPr>
    </w:lvl>
    <w:lvl w:ilvl="6">
      <w:start w:val="1"/>
      <w:numFmt w:val="decimal"/>
      <w:lvlText w:val="%7."/>
      <w:lvlJc w:val="left"/>
      <w:pPr>
        <w:tabs>
          <w:tab w:val="num" w:pos="0"/>
        </w:tabs>
        <w:ind w:left="5040" w:hanging="360"/>
      </w:pPr>
      <w:rPr>
        <w:rFonts w:hint="default"/>
        <w:strike w:val="0"/>
        <w:dstrike w:val="0"/>
        <w:u w:val="none"/>
      </w:rPr>
    </w:lvl>
    <w:lvl w:ilvl="7">
      <w:start w:val="1"/>
      <w:numFmt w:val="lowerLetter"/>
      <w:lvlText w:val="%8."/>
      <w:lvlJc w:val="left"/>
      <w:pPr>
        <w:tabs>
          <w:tab w:val="num" w:pos="0"/>
        </w:tabs>
        <w:ind w:left="5760" w:hanging="360"/>
      </w:pPr>
      <w:rPr>
        <w:rFonts w:hint="default"/>
        <w:strike w:val="0"/>
        <w:dstrike w:val="0"/>
        <w:u w:val="none"/>
      </w:rPr>
    </w:lvl>
    <w:lvl w:ilvl="8">
      <w:start w:val="1"/>
      <w:numFmt w:val="lowerRoman"/>
      <w:lvlText w:val="%9."/>
      <w:lvlJc w:val="left"/>
      <w:pPr>
        <w:tabs>
          <w:tab w:val="num" w:pos="0"/>
        </w:tabs>
        <w:ind w:left="6480" w:hanging="360"/>
      </w:pPr>
      <w:rPr>
        <w:rFonts w:hint="default"/>
        <w:strike w:val="0"/>
        <w:dstrike w:val="0"/>
        <w:u w:val="none"/>
      </w:rPr>
    </w:lvl>
  </w:abstractNum>
  <w:abstractNum w:abstractNumId="18" w15:restartNumberingAfterBreak="0">
    <w:nsid w:val="685C506C"/>
    <w:multiLevelType w:val="hybridMultilevel"/>
    <w:tmpl w:val="6C4ABC3C"/>
    <w:lvl w:ilvl="0" w:tplc="04A0CC84">
      <w:start w:val="1"/>
      <w:numFmt w:val="decimal"/>
      <w:lvlText w:val="%1."/>
      <w:lvlJc w:val="left"/>
      <w:pPr>
        <w:tabs>
          <w:tab w:val="num" w:pos="-360"/>
        </w:tabs>
        <w:ind w:left="360" w:hanging="360"/>
      </w:pPr>
      <w:rPr>
        <w:rFonts w:ascii="Open Sans" w:hAnsi="Open Sans" w:hint="default"/>
        <w:b w:val="0"/>
        <w:i w:val="0"/>
        <w:color w:val="auto"/>
        <w:sz w:val="20"/>
        <w:szCs w:val="20"/>
      </w:rPr>
    </w:lvl>
    <w:lvl w:ilvl="1" w:tplc="50320080">
      <w:start w:val="1"/>
      <w:numFmt w:val="lowerLetter"/>
      <w:lvlText w:val="%2)"/>
      <w:lvlJc w:val="left"/>
      <w:pPr>
        <w:tabs>
          <w:tab w:val="num" w:pos="1500"/>
        </w:tabs>
        <w:ind w:left="1500" w:hanging="420"/>
      </w:pPr>
      <w:rPr>
        <w:rFonts w:ascii="Open Sans" w:hAnsi="Open Sans" w:cs="Times New Roman"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EE5639"/>
    <w:multiLevelType w:val="hybridMultilevel"/>
    <w:tmpl w:val="8C0AE2E0"/>
    <w:lvl w:ilvl="0" w:tplc="04A0CC84">
      <w:start w:val="1"/>
      <w:numFmt w:val="decimal"/>
      <w:lvlText w:val="%1."/>
      <w:lvlJc w:val="left"/>
      <w:pPr>
        <w:tabs>
          <w:tab w:val="num" w:pos="-360"/>
        </w:tabs>
        <w:ind w:left="360" w:hanging="360"/>
      </w:pPr>
      <w:rPr>
        <w:rFonts w:ascii="Open Sans" w:hAnsi="Open Sans"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73E5347"/>
    <w:multiLevelType w:val="hybridMultilevel"/>
    <w:tmpl w:val="227664B4"/>
    <w:lvl w:ilvl="0" w:tplc="5C2EDF56">
      <w:start w:val="1"/>
      <w:numFmt w:val="decimal"/>
      <w:lvlText w:val="%1."/>
      <w:lvlJc w:val="left"/>
      <w:pPr>
        <w:tabs>
          <w:tab w:val="num" w:pos="720"/>
        </w:tabs>
        <w:ind w:left="1440" w:hanging="360"/>
      </w:pPr>
      <w:rPr>
        <w:rFonts w:ascii="Open Sans" w:hAnsi="Open Sans"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B412F1B"/>
    <w:multiLevelType w:val="hybridMultilevel"/>
    <w:tmpl w:val="B852DBCC"/>
    <w:lvl w:ilvl="0" w:tplc="FFFFFFFF">
      <w:start w:val="1"/>
      <w:numFmt w:val="decimal"/>
      <w:lvlText w:val="%1."/>
      <w:lvlJc w:val="left"/>
      <w:pPr>
        <w:tabs>
          <w:tab w:val="num" w:pos="-360"/>
        </w:tabs>
        <w:ind w:left="360" w:hanging="360"/>
      </w:pPr>
      <w:rPr>
        <w:rFonts w:ascii="Open Sans" w:hAnsi="Open Sans" w:hint="default"/>
        <w:b w:val="0"/>
        <w:i w:val="0"/>
        <w:color w:val="auto"/>
        <w:sz w:val="20"/>
        <w:szCs w:val="20"/>
      </w:rPr>
    </w:lvl>
    <w:lvl w:ilvl="1" w:tplc="FFFFFFFF">
      <w:start w:val="1"/>
      <w:numFmt w:val="lowerLetter"/>
      <w:lvlText w:val="%2)"/>
      <w:lvlJc w:val="left"/>
      <w:pPr>
        <w:tabs>
          <w:tab w:val="num" w:pos="1500"/>
        </w:tabs>
        <w:ind w:left="1500" w:hanging="420"/>
      </w:pPr>
      <w:rPr>
        <w:rFonts w:ascii="Open Sans" w:hAnsi="Open Sans" w:cs="Times New Roman" w:hint="default"/>
        <w:b w:val="0"/>
        <w:i w:val="0"/>
        <w:color w:val="auto"/>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05560139">
    <w:abstractNumId w:val="12"/>
  </w:num>
  <w:num w:numId="2" w16cid:durableId="246114165">
    <w:abstractNumId w:val="10"/>
  </w:num>
  <w:num w:numId="3" w16cid:durableId="1234009079">
    <w:abstractNumId w:val="19"/>
  </w:num>
  <w:num w:numId="4" w16cid:durableId="293293624">
    <w:abstractNumId w:val="8"/>
  </w:num>
  <w:num w:numId="5" w16cid:durableId="303050568">
    <w:abstractNumId w:val="9"/>
  </w:num>
  <w:num w:numId="6" w16cid:durableId="458769243">
    <w:abstractNumId w:val="0"/>
  </w:num>
  <w:num w:numId="7" w16cid:durableId="708258702">
    <w:abstractNumId w:val="14"/>
  </w:num>
  <w:num w:numId="8" w16cid:durableId="794368831">
    <w:abstractNumId w:val="15"/>
  </w:num>
  <w:num w:numId="9" w16cid:durableId="1919510964">
    <w:abstractNumId w:val="20"/>
  </w:num>
  <w:num w:numId="10" w16cid:durableId="2031567557">
    <w:abstractNumId w:val="4"/>
  </w:num>
  <w:num w:numId="11" w16cid:durableId="1314942514">
    <w:abstractNumId w:val="7"/>
  </w:num>
  <w:num w:numId="12" w16cid:durableId="1216041488">
    <w:abstractNumId w:val="3"/>
  </w:num>
  <w:num w:numId="13" w16cid:durableId="2103647548">
    <w:abstractNumId w:val="18"/>
  </w:num>
  <w:num w:numId="14" w16cid:durableId="1172909132">
    <w:abstractNumId w:val="16"/>
  </w:num>
  <w:num w:numId="15" w16cid:durableId="716206011">
    <w:abstractNumId w:val="17"/>
  </w:num>
  <w:num w:numId="16" w16cid:durableId="421028168">
    <w:abstractNumId w:val="5"/>
  </w:num>
  <w:num w:numId="17" w16cid:durableId="1252664259">
    <w:abstractNumId w:val="6"/>
  </w:num>
  <w:num w:numId="18" w16cid:durableId="878932343">
    <w:abstractNumId w:val="2"/>
  </w:num>
  <w:num w:numId="19" w16cid:durableId="893663651">
    <w:abstractNumId w:val="11"/>
  </w:num>
  <w:num w:numId="20" w16cid:durableId="1513186096">
    <w:abstractNumId w:val="1"/>
  </w:num>
  <w:num w:numId="21" w16cid:durableId="2057582637">
    <w:abstractNumId w:val="21"/>
  </w:num>
  <w:num w:numId="22" w16cid:durableId="15757787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91B"/>
    <w:rsid w:val="00116FD8"/>
    <w:rsid w:val="001A63AD"/>
    <w:rsid w:val="00217E20"/>
    <w:rsid w:val="0022091B"/>
    <w:rsid w:val="0036424E"/>
    <w:rsid w:val="003B1234"/>
    <w:rsid w:val="004F5A44"/>
    <w:rsid w:val="008F0DD1"/>
    <w:rsid w:val="00A51899"/>
    <w:rsid w:val="00B84472"/>
    <w:rsid w:val="00E73D6B"/>
    <w:rsid w:val="00ED7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19E41"/>
  <w15:chartTrackingRefBased/>
  <w15:docId w15:val="{6F4FF440-90F6-4D60-B94F-0574A73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91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2091B"/>
  </w:style>
  <w:style w:type="paragraph" w:styleId="ListParagraph">
    <w:name w:val="List Paragraph"/>
    <w:basedOn w:val="Normal"/>
    <w:qFormat/>
    <w:rsid w:val="0022091B"/>
    <w:pPr>
      <w:suppressAutoHyphens/>
      <w:spacing w:line="276" w:lineRule="auto"/>
      <w:ind w:left="720"/>
      <w:contextualSpacing/>
    </w:pPr>
    <w:rPr>
      <w:rFonts w:ascii="Arial" w:eastAsia="Arial" w:hAnsi="Arial" w:cs="Arial"/>
      <w:sz w:val="22"/>
      <w:szCs w:val="22"/>
      <w:lang w:eastAsia="zh-CN"/>
    </w:rPr>
  </w:style>
  <w:style w:type="character" w:styleId="Hyperlink">
    <w:name w:val="Hyperlink"/>
    <w:rsid w:val="00220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olf.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8759ABE417034399F4545C2EE2B434" ma:contentTypeVersion="18" ma:contentTypeDescription="Utwórz nowy dokument." ma:contentTypeScope="" ma:versionID="fb8e6ded2c0208ce819b1bae34528de4">
  <xsd:schema xmlns:xsd="http://www.w3.org/2001/XMLSchema" xmlns:xs="http://www.w3.org/2001/XMLSchema" xmlns:p="http://schemas.microsoft.com/office/2006/metadata/properties" xmlns:ns2="1fa344ec-c7ce-43b8-adfc-8751ff66a6a0" xmlns:ns3="f059a67f-5343-43b9-9b67-7717c63c0562" targetNamespace="http://schemas.microsoft.com/office/2006/metadata/properties" ma:root="true" ma:fieldsID="eca8e1c3738d63740eaa1843dc353152" ns2:_="" ns3:_="">
    <xsd:import namespace="1fa344ec-c7ce-43b8-adfc-8751ff66a6a0"/>
    <xsd:import namespace="f059a67f-5343-43b9-9b67-7717c63c0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44ec-c7ce-43b8-adfc-8751ff66a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33dc0294-2fcc-431f-a45f-45f51a1ef9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59a67f-5343-43b9-9b67-7717c63c0562"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eb28334-d2d0-4ac1-b18a-49793a423b0b}" ma:internalName="TaxCatchAll" ma:showField="CatchAllData" ma:web="f059a67f-5343-43b9-9b67-7717c63c05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59a67f-5343-43b9-9b67-7717c63c0562"/>
    <lcf76f155ced4ddcb4097134ff3c332f xmlns="1fa344ec-c7ce-43b8-adfc-8751ff66a6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A63612-1629-49D5-939C-EBB53CF3BD16}">
  <ds:schemaRefs>
    <ds:schemaRef ds:uri="http://schemas.microsoft.com/sharepoint/v3/contenttype/forms"/>
  </ds:schemaRefs>
</ds:datastoreItem>
</file>

<file path=customXml/itemProps2.xml><?xml version="1.0" encoding="utf-8"?>
<ds:datastoreItem xmlns:ds="http://schemas.openxmlformats.org/officeDocument/2006/customXml" ds:itemID="{19E1A444-92C0-4207-AB00-E60F760C8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344ec-c7ce-43b8-adfc-8751ff66a6a0"/>
    <ds:schemaRef ds:uri="f059a67f-5343-43b9-9b67-7717c63c0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6554D-F669-487D-82A9-37BB6FAA4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3113</Words>
  <Characters>18681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21751</CharactersWithSpaces>
  <SharedDoc>false</SharedDoc>
  <HLinks>
    <vt:vector size="6" baseType="variant">
      <vt:variant>
        <vt:i4>4653075</vt:i4>
      </vt:variant>
      <vt:variant>
        <vt:i4>0</vt:i4>
      </vt:variant>
      <vt:variant>
        <vt:i4>0</vt:i4>
      </vt:variant>
      <vt:variant>
        <vt:i4>5</vt:i4>
      </vt:variant>
      <vt:variant>
        <vt:lpwstr>http://www.euro-wolf.pl/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Strachowicz</dc:creator>
  <cp:keywords/>
  <dc:description/>
  <cp:lastModifiedBy>Czarek Lender</cp:lastModifiedBy>
  <cp:revision>2</cp:revision>
  <dcterms:created xsi:type="dcterms:W3CDTF">2024-04-12T08:50:00Z</dcterms:created>
  <dcterms:modified xsi:type="dcterms:W3CDTF">2024-04-12T08:50:00Z</dcterms:modified>
</cp:coreProperties>
</file>